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517F" w14:textId="77777777" w:rsidR="00A63760" w:rsidRDefault="00A63760">
      <w:pPr>
        <w:rPr>
          <w:color w:val="003399"/>
        </w:rPr>
      </w:pPr>
    </w:p>
    <w:p w14:paraId="24275180" w14:textId="77777777" w:rsidR="00A63760" w:rsidRDefault="00A63760">
      <w:pPr>
        <w:rPr>
          <w:color w:val="003399"/>
        </w:rPr>
      </w:pPr>
    </w:p>
    <w:p w14:paraId="24275181" w14:textId="77777777" w:rsidR="00A63760" w:rsidRDefault="00A63760">
      <w:pPr>
        <w:rPr>
          <w:color w:val="003399"/>
        </w:rPr>
      </w:pPr>
    </w:p>
    <w:p w14:paraId="24275182" w14:textId="77777777" w:rsidR="00A63760" w:rsidRDefault="00A63760">
      <w:pPr>
        <w:rPr>
          <w:color w:val="003399"/>
        </w:rPr>
      </w:pPr>
    </w:p>
    <w:p w14:paraId="24275183" w14:textId="77777777" w:rsidR="00A63760" w:rsidRDefault="00E6672E">
      <w:pPr>
        <w:rPr>
          <w:color w:val="003399"/>
        </w:rPr>
      </w:pPr>
      <w:r>
        <w:rPr>
          <w:noProof/>
        </w:rPr>
        <w:drawing>
          <wp:inline distT="0" distB="0" distL="0" distR="0" wp14:anchorId="2427530F" wp14:editId="24275310">
            <wp:extent cx="1532890" cy="2314575"/>
            <wp:effectExtent l="0" t="0" r="0" b="9525"/>
            <wp:docPr id="7" name="Picture 6" descr="https://static.wixstatic.com/media/4f8fd9_8b70f295a4a946a48b454001dc8df8e2.jpg/v1/fill/w_144,h_214,al_c,q_75,usm_0.50_1.20_0.00/4f8fd9_8b70f295a4a946a48b454001dc8df8e2.jpg">
              <a:extLst xmlns:a="http://schemas.openxmlformats.org/drawingml/2006/main">
                <a:ext uri="{FF2B5EF4-FFF2-40B4-BE49-F238E27FC236}">
                  <a16:creationId xmlns:a16="http://schemas.microsoft.com/office/drawing/2014/main" id="{097F590F-3088-496F-BCF5-3DEF2FB31837}"/>
                </a:ext>
              </a:extLst>
            </wp:docPr>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4f8fd9_8b70f295a4a946a48b454001dc8df8e2.jpg/v1/fill/w_144,h_214,al_c,q_75,usm_0.50_1.20_0.00/4f8fd9_8b70f295a4a946a48b454001dc8df8e2.jpg">
                      <a:extLst>
                        <a:ext uri="{FF2B5EF4-FFF2-40B4-BE49-F238E27FC236}">
                          <a16:creationId xmlns:a16="http://schemas.microsoft.com/office/drawing/2014/main" id="{097F590F-3088-496F-BCF5-3DEF2FB31837}"/>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2890" cy="2314575"/>
                    </a:xfrm>
                    <a:prstGeom prst="rect">
                      <a:avLst/>
                    </a:prstGeom>
                    <a:solidFill>
                      <a:schemeClr val="accent3"/>
                    </a:solidFill>
                    <a:ln>
                      <a:noFill/>
                    </a:ln>
                  </pic:spPr>
                </pic:pic>
              </a:graphicData>
            </a:graphic>
          </wp:inline>
        </w:drawing>
      </w:r>
    </w:p>
    <w:p w14:paraId="24275184" w14:textId="77777777" w:rsidR="00A63760" w:rsidRDefault="00A63760">
      <w:pPr>
        <w:rPr>
          <w:color w:val="003399"/>
        </w:rPr>
      </w:pPr>
    </w:p>
    <w:p w14:paraId="24275185" w14:textId="77777777" w:rsidR="00A63760" w:rsidRDefault="00A63760">
      <w:pPr>
        <w:rPr>
          <w:color w:val="003399"/>
        </w:rPr>
      </w:pPr>
    </w:p>
    <w:p w14:paraId="24275186" w14:textId="77777777" w:rsidR="00A63760" w:rsidRDefault="00A63760">
      <w:pPr>
        <w:rPr>
          <w:color w:val="003399"/>
        </w:rPr>
      </w:pPr>
    </w:p>
    <w:p w14:paraId="24275187" w14:textId="77777777" w:rsidR="00A63760" w:rsidRDefault="00A63760">
      <w:pPr>
        <w:rPr>
          <w:color w:val="003399"/>
        </w:rPr>
      </w:pPr>
    </w:p>
    <w:p w14:paraId="24275188" w14:textId="77777777" w:rsidR="00A63760" w:rsidRDefault="00A63760">
      <w:pPr>
        <w:rPr>
          <w:color w:val="003399"/>
        </w:rPr>
      </w:pPr>
    </w:p>
    <w:p w14:paraId="24275189" w14:textId="77777777" w:rsidR="00A63760" w:rsidRDefault="00A63760">
      <w:pPr>
        <w:rPr>
          <w:color w:val="003399"/>
        </w:rPr>
      </w:pPr>
    </w:p>
    <w:p w14:paraId="2427518A" w14:textId="77777777" w:rsidR="00A63760" w:rsidRDefault="00A63760">
      <w:pPr>
        <w:rPr>
          <w:color w:val="003399"/>
        </w:rPr>
      </w:pPr>
    </w:p>
    <w:p w14:paraId="2427518B" w14:textId="77777777" w:rsidR="00A63760" w:rsidRDefault="00A63760">
      <w:pPr>
        <w:rPr>
          <w:color w:val="003399"/>
        </w:rPr>
      </w:pPr>
    </w:p>
    <w:p w14:paraId="2427518C" w14:textId="77777777" w:rsidR="00A63760" w:rsidRDefault="00A63760">
      <w:pPr>
        <w:rPr>
          <w:color w:val="003399"/>
        </w:rPr>
      </w:pPr>
    </w:p>
    <w:p w14:paraId="2427518D" w14:textId="77777777" w:rsidR="00A63760" w:rsidRDefault="00A63760">
      <w:pPr>
        <w:rPr>
          <w:color w:val="003399"/>
        </w:rPr>
      </w:pPr>
    </w:p>
    <w:p w14:paraId="2427518E" w14:textId="77777777" w:rsidR="00A63760" w:rsidRDefault="00A63760">
      <w:pPr>
        <w:rPr>
          <w:color w:val="003399"/>
        </w:rPr>
      </w:pPr>
    </w:p>
    <w:p w14:paraId="2427518F" w14:textId="7EC748D3" w:rsidR="00A63760" w:rsidRDefault="00E6672E">
      <w:pPr>
        <w:spacing w:after="120"/>
        <w:rPr>
          <w:b/>
          <w:color w:val="003399"/>
          <w:sz w:val="72"/>
          <w:szCs w:val="72"/>
        </w:rPr>
      </w:pPr>
      <w:r>
        <w:rPr>
          <w:b/>
          <w:color w:val="003399"/>
          <w:sz w:val="72"/>
          <w:szCs w:val="72"/>
        </w:rPr>
        <w:t>CONTINGENCY PLAN</w:t>
      </w:r>
    </w:p>
    <w:p w14:paraId="24275190" w14:textId="74631612" w:rsidR="00A63760" w:rsidRPr="00E804B6" w:rsidRDefault="00E6672E">
      <w:pPr>
        <w:rPr>
          <w:b/>
          <w:sz w:val="72"/>
          <w:szCs w:val="72"/>
        </w:rPr>
      </w:pPr>
      <w:r w:rsidRPr="00E804B6">
        <w:rPr>
          <w:sz w:val="72"/>
          <w:szCs w:val="72"/>
        </w:rPr>
        <w:t>202</w:t>
      </w:r>
      <w:r w:rsidR="003A53E6" w:rsidRPr="00E804B6">
        <w:rPr>
          <w:sz w:val="72"/>
          <w:szCs w:val="72"/>
        </w:rPr>
        <w:t>4</w:t>
      </w:r>
      <w:r w:rsidRPr="00E804B6">
        <w:rPr>
          <w:sz w:val="72"/>
          <w:szCs w:val="72"/>
        </w:rPr>
        <w:t>/2</w:t>
      </w:r>
      <w:r w:rsidR="003A53E6" w:rsidRPr="00E804B6">
        <w:rPr>
          <w:sz w:val="72"/>
          <w:szCs w:val="72"/>
        </w:rPr>
        <w:t>5</w:t>
      </w:r>
    </w:p>
    <w:p w14:paraId="24275191" w14:textId="77777777" w:rsidR="00A63760" w:rsidRDefault="00A63760">
      <w:pPr>
        <w:autoSpaceDE w:val="0"/>
        <w:autoSpaceDN w:val="0"/>
        <w:adjustRightInd w:val="0"/>
        <w:spacing w:line="276" w:lineRule="auto"/>
      </w:pPr>
    </w:p>
    <w:p w14:paraId="24275192" w14:textId="77777777" w:rsidR="00A63760" w:rsidRDefault="00A63760">
      <w:pPr>
        <w:autoSpaceDE w:val="0"/>
        <w:autoSpaceDN w:val="0"/>
        <w:adjustRightInd w:val="0"/>
        <w:spacing w:line="276" w:lineRule="auto"/>
      </w:pPr>
    </w:p>
    <w:p w14:paraId="24275193" w14:textId="77777777" w:rsidR="00A63760" w:rsidRDefault="00A63760">
      <w:pPr>
        <w:autoSpaceDE w:val="0"/>
        <w:autoSpaceDN w:val="0"/>
        <w:adjustRightInd w:val="0"/>
        <w:spacing w:line="276" w:lineRule="auto"/>
      </w:pPr>
    </w:p>
    <w:p w14:paraId="24275194" w14:textId="77777777" w:rsidR="00A63760" w:rsidRDefault="00A63760">
      <w:pPr>
        <w:autoSpaceDE w:val="0"/>
        <w:autoSpaceDN w:val="0"/>
        <w:adjustRightInd w:val="0"/>
        <w:spacing w:line="276" w:lineRule="auto"/>
      </w:pPr>
    </w:p>
    <w:p w14:paraId="24275195" w14:textId="77777777" w:rsidR="00A63760" w:rsidRDefault="00A63760">
      <w:pPr>
        <w:autoSpaceDE w:val="0"/>
        <w:autoSpaceDN w:val="0"/>
        <w:adjustRightInd w:val="0"/>
        <w:spacing w:line="276" w:lineRule="auto"/>
      </w:pPr>
    </w:p>
    <w:p w14:paraId="24275196" w14:textId="77777777" w:rsidR="00A63760" w:rsidRDefault="00A63760">
      <w:pPr>
        <w:autoSpaceDE w:val="0"/>
        <w:autoSpaceDN w:val="0"/>
        <w:adjustRightInd w:val="0"/>
        <w:spacing w:line="276" w:lineRule="auto"/>
      </w:pPr>
    </w:p>
    <w:p w14:paraId="24275197" w14:textId="77777777" w:rsidR="00A63760" w:rsidRDefault="00A63760">
      <w:pPr>
        <w:autoSpaceDE w:val="0"/>
        <w:autoSpaceDN w:val="0"/>
        <w:adjustRightInd w:val="0"/>
        <w:spacing w:line="276" w:lineRule="auto"/>
      </w:pPr>
    </w:p>
    <w:p w14:paraId="24275198" w14:textId="77777777" w:rsidR="00A63760" w:rsidRDefault="00A63760">
      <w:pPr>
        <w:autoSpaceDE w:val="0"/>
        <w:autoSpaceDN w:val="0"/>
        <w:adjustRightInd w:val="0"/>
        <w:spacing w:line="276" w:lineRule="auto"/>
      </w:pPr>
    </w:p>
    <w:p w14:paraId="24275199" w14:textId="77777777" w:rsidR="00A63760" w:rsidRDefault="00A63760">
      <w:pPr>
        <w:autoSpaceDE w:val="0"/>
        <w:autoSpaceDN w:val="0"/>
        <w:adjustRightInd w:val="0"/>
        <w:spacing w:line="276" w:lineRule="auto"/>
      </w:pPr>
    </w:p>
    <w:p w14:paraId="2427519A" w14:textId="77777777" w:rsidR="00A63760" w:rsidRDefault="00A63760">
      <w:pPr>
        <w:autoSpaceDE w:val="0"/>
        <w:autoSpaceDN w:val="0"/>
        <w:adjustRightInd w:val="0"/>
        <w:spacing w:line="276" w:lineRule="auto"/>
      </w:pPr>
    </w:p>
    <w:p w14:paraId="2427519B" w14:textId="77777777" w:rsidR="00A63760" w:rsidRDefault="00E6672E">
      <w:pPr>
        <w:spacing w:before="120" w:after="120" w:line="276" w:lineRule="auto"/>
      </w:pPr>
      <w:r>
        <w:t>This plan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A63760" w14:paraId="2427519D" w14:textId="77777777">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427519C" w14:textId="77777777" w:rsidR="00A63760" w:rsidRDefault="00E6672E">
            <w:pPr>
              <w:spacing w:before="120" w:after="120" w:line="276" w:lineRule="auto"/>
              <w:rPr>
                <w:rFonts w:cs="Tahoma"/>
                <w:sz w:val="20"/>
                <w:szCs w:val="20"/>
              </w:rPr>
            </w:pPr>
            <w:r>
              <w:rPr>
                <w:rFonts w:cs="Tahoma"/>
                <w:sz w:val="20"/>
                <w:szCs w:val="20"/>
              </w:rPr>
              <w:t>Approved/reviewed by</w:t>
            </w:r>
          </w:p>
        </w:tc>
      </w:tr>
      <w:tr w:rsidR="00A63760" w14:paraId="2427519F" w14:textId="77777777">
        <w:tc>
          <w:tcPr>
            <w:tcW w:w="3969" w:type="dxa"/>
            <w:gridSpan w:val="2"/>
            <w:tcBorders>
              <w:top w:val="single" w:sz="8" w:space="0" w:color="auto"/>
              <w:left w:val="single" w:sz="8" w:space="0" w:color="auto"/>
              <w:bottom w:val="single" w:sz="8" w:space="0" w:color="auto"/>
              <w:right w:val="single" w:sz="8" w:space="0" w:color="auto"/>
            </w:tcBorders>
            <w:vAlign w:val="center"/>
          </w:tcPr>
          <w:p w14:paraId="2427519E" w14:textId="77777777" w:rsidR="00A63760" w:rsidRDefault="00E6672E">
            <w:pPr>
              <w:spacing w:before="120" w:after="120" w:line="276" w:lineRule="auto"/>
              <w:jc w:val="both"/>
              <w:rPr>
                <w:rFonts w:cs="Tahoma"/>
              </w:rPr>
            </w:pPr>
            <w:r>
              <w:rPr>
                <w:rFonts w:cs="Tahoma"/>
              </w:rPr>
              <w:t>C Skinner</w:t>
            </w:r>
          </w:p>
        </w:tc>
      </w:tr>
      <w:tr w:rsidR="00A63760" w14:paraId="242751A2" w14:textId="77777777">
        <w:tc>
          <w:tcPr>
            <w:tcW w:w="212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42751A0" w14:textId="77777777" w:rsidR="00A63760" w:rsidRDefault="00E6672E">
            <w:pPr>
              <w:spacing w:before="120" w:after="120" w:line="276" w:lineRule="auto"/>
              <w:ind w:left="1080" w:hanging="1080"/>
              <w:rPr>
                <w:rFonts w:cs="Tahoma"/>
                <w:sz w:val="20"/>
                <w:szCs w:val="20"/>
              </w:rPr>
            </w:pPr>
            <w:r>
              <w:rPr>
                <w:rFonts w:cs="Tahoma"/>
                <w:sz w:val="20"/>
                <w:szCs w:val="20"/>
              </w:rPr>
              <w:t>Date of next review</w:t>
            </w:r>
          </w:p>
        </w:tc>
        <w:tc>
          <w:tcPr>
            <w:tcW w:w="1843" w:type="dxa"/>
            <w:tcBorders>
              <w:top w:val="single" w:sz="8" w:space="0" w:color="auto"/>
              <w:left w:val="single" w:sz="8" w:space="0" w:color="auto"/>
              <w:bottom w:val="single" w:sz="8" w:space="0" w:color="auto"/>
              <w:right w:val="single" w:sz="8" w:space="0" w:color="auto"/>
            </w:tcBorders>
            <w:vAlign w:val="center"/>
          </w:tcPr>
          <w:p w14:paraId="242751A1" w14:textId="29AC60B9" w:rsidR="00A63760" w:rsidRDefault="003A53E6">
            <w:pPr>
              <w:spacing w:before="120" w:after="120" w:line="276" w:lineRule="auto"/>
              <w:jc w:val="both"/>
              <w:rPr>
                <w:rFonts w:cs="Tahoma"/>
              </w:rPr>
            </w:pPr>
            <w:r>
              <w:rPr>
                <w:rFonts w:cs="Tahoma"/>
              </w:rPr>
              <w:t>November 24</w:t>
            </w:r>
          </w:p>
        </w:tc>
      </w:tr>
    </w:tbl>
    <w:p w14:paraId="242751A3" w14:textId="77777777" w:rsidR="00A63760" w:rsidRDefault="00A63760">
      <w:pPr>
        <w:spacing w:after="200" w:line="276" w:lineRule="auto"/>
        <w:rPr>
          <w:b/>
          <w:color w:val="003399"/>
          <w:sz w:val="28"/>
          <w:szCs w:val="28"/>
        </w:rPr>
      </w:pPr>
      <w:bookmarkStart w:id="0" w:name="_Toc490256598"/>
    </w:p>
    <w:p w14:paraId="242751A5" w14:textId="7D37A84C" w:rsidR="00A63760" w:rsidRPr="003A53E6" w:rsidRDefault="00E6672E" w:rsidP="003A53E6">
      <w:pPr>
        <w:pStyle w:val="Headinglevel1"/>
      </w:pPr>
      <w:r>
        <w:br w:type="page"/>
      </w:r>
      <w:bookmarkStart w:id="1" w:name="_Toc178257310"/>
      <w:r>
        <w:lastRenderedPageBreak/>
        <w:t xml:space="preserve">Key staff involved in </w:t>
      </w:r>
      <w:bookmarkEnd w:id="0"/>
      <w:r>
        <w:t>the plan</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7230"/>
      </w:tblGrid>
      <w:tr w:rsidR="00A63760" w14:paraId="242751A8" w14:textId="77777777">
        <w:tc>
          <w:tcPr>
            <w:tcW w:w="2802" w:type="dxa"/>
            <w:shd w:val="clear" w:color="auto" w:fill="F2F2F2" w:themeFill="background1" w:themeFillShade="F2"/>
          </w:tcPr>
          <w:p w14:paraId="242751A6" w14:textId="77777777" w:rsidR="00A63760" w:rsidRDefault="00E6672E">
            <w:pPr>
              <w:spacing w:before="120" w:after="120"/>
              <w:jc w:val="both"/>
              <w:rPr>
                <w:rFonts w:cs="Tahoma"/>
                <w:bCs/>
                <w:sz w:val="20"/>
                <w:szCs w:val="20"/>
              </w:rPr>
            </w:pPr>
            <w:r>
              <w:rPr>
                <w:rFonts w:cs="Tahoma"/>
                <w:bCs/>
                <w:sz w:val="20"/>
                <w:szCs w:val="20"/>
              </w:rPr>
              <w:t>Role</w:t>
            </w:r>
          </w:p>
        </w:tc>
        <w:tc>
          <w:tcPr>
            <w:tcW w:w="7230" w:type="dxa"/>
            <w:shd w:val="clear" w:color="auto" w:fill="F2F2F2" w:themeFill="background1" w:themeFillShade="F2"/>
          </w:tcPr>
          <w:p w14:paraId="242751A7" w14:textId="77777777" w:rsidR="00A63760" w:rsidRDefault="00E6672E">
            <w:pPr>
              <w:spacing w:before="120" w:after="120"/>
              <w:jc w:val="both"/>
              <w:rPr>
                <w:rFonts w:cs="Tahoma"/>
                <w:bCs/>
                <w:sz w:val="20"/>
                <w:szCs w:val="20"/>
              </w:rPr>
            </w:pPr>
            <w:r>
              <w:rPr>
                <w:rFonts w:cs="Tahoma"/>
                <w:bCs/>
                <w:sz w:val="20"/>
                <w:szCs w:val="20"/>
              </w:rPr>
              <w:t>Name(s)</w:t>
            </w:r>
          </w:p>
        </w:tc>
      </w:tr>
      <w:tr w:rsidR="00A63760" w14:paraId="242751AB" w14:textId="77777777">
        <w:tc>
          <w:tcPr>
            <w:tcW w:w="2802" w:type="dxa"/>
          </w:tcPr>
          <w:p w14:paraId="242751A9" w14:textId="77777777" w:rsidR="00A63760" w:rsidRDefault="00E6672E">
            <w:pPr>
              <w:spacing w:before="120" w:after="120"/>
              <w:jc w:val="both"/>
              <w:rPr>
                <w:rFonts w:cs="Tahoma"/>
                <w:sz w:val="20"/>
                <w:szCs w:val="20"/>
              </w:rPr>
            </w:pPr>
            <w:r>
              <w:rPr>
                <w:rFonts w:cs="Tahoma"/>
                <w:sz w:val="20"/>
                <w:szCs w:val="20"/>
              </w:rPr>
              <w:t>Head of centre</w:t>
            </w:r>
          </w:p>
        </w:tc>
        <w:tc>
          <w:tcPr>
            <w:tcW w:w="7230" w:type="dxa"/>
          </w:tcPr>
          <w:p w14:paraId="242751AA" w14:textId="77777777" w:rsidR="00A63760" w:rsidRDefault="00E6672E">
            <w:pPr>
              <w:spacing w:before="120" w:after="120"/>
              <w:jc w:val="both"/>
              <w:rPr>
                <w:rFonts w:cs="Tahoma"/>
                <w:b/>
              </w:rPr>
            </w:pPr>
            <w:r>
              <w:rPr>
                <w:rFonts w:cs="Tahoma"/>
                <w:b/>
              </w:rPr>
              <w:t>Mark Cooper</w:t>
            </w:r>
          </w:p>
        </w:tc>
      </w:tr>
      <w:tr w:rsidR="00A63760" w14:paraId="242751B1" w14:textId="77777777">
        <w:tc>
          <w:tcPr>
            <w:tcW w:w="2802" w:type="dxa"/>
          </w:tcPr>
          <w:p w14:paraId="242751AF" w14:textId="77777777" w:rsidR="00A63760" w:rsidRDefault="00E6672E">
            <w:pPr>
              <w:spacing w:before="120" w:after="120"/>
              <w:jc w:val="both"/>
              <w:rPr>
                <w:rFonts w:cs="Tahoma"/>
                <w:sz w:val="20"/>
                <w:szCs w:val="20"/>
              </w:rPr>
            </w:pPr>
            <w:proofErr w:type="gramStart"/>
            <w:r>
              <w:rPr>
                <w:rFonts w:cs="Tahoma"/>
                <w:sz w:val="20"/>
                <w:szCs w:val="20"/>
              </w:rPr>
              <w:t>Exams</w:t>
            </w:r>
            <w:proofErr w:type="gramEnd"/>
            <w:r>
              <w:rPr>
                <w:rFonts w:cs="Tahoma"/>
                <w:sz w:val="20"/>
                <w:szCs w:val="20"/>
              </w:rPr>
              <w:t xml:space="preserve"> officer</w:t>
            </w:r>
          </w:p>
        </w:tc>
        <w:tc>
          <w:tcPr>
            <w:tcW w:w="7230" w:type="dxa"/>
          </w:tcPr>
          <w:p w14:paraId="242751B0" w14:textId="77777777" w:rsidR="00A63760" w:rsidRDefault="00E6672E">
            <w:pPr>
              <w:spacing w:before="120" w:after="120"/>
              <w:jc w:val="both"/>
              <w:rPr>
                <w:rFonts w:cs="Tahoma"/>
                <w:b/>
              </w:rPr>
            </w:pPr>
            <w:r>
              <w:rPr>
                <w:rFonts w:cs="Tahoma"/>
                <w:b/>
              </w:rPr>
              <w:t>Joanne Hargrave</w:t>
            </w:r>
          </w:p>
        </w:tc>
      </w:tr>
      <w:tr w:rsidR="00A63760" w14:paraId="242751B4" w14:textId="77777777">
        <w:tc>
          <w:tcPr>
            <w:tcW w:w="2802" w:type="dxa"/>
          </w:tcPr>
          <w:p w14:paraId="242751B2" w14:textId="5ECEBE4F" w:rsidR="00A63760" w:rsidRDefault="003A53E6">
            <w:pPr>
              <w:spacing w:before="120" w:after="120"/>
              <w:jc w:val="both"/>
              <w:rPr>
                <w:rFonts w:cs="Tahoma"/>
                <w:sz w:val="20"/>
                <w:szCs w:val="20"/>
              </w:rPr>
            </w:pPr>
            <w:r>
              <w:rPr>
                <w:rFonts w:cs="Tahoma"/>
                <w:sz w:val="20"/>
                <w:szCs w:val="20"/>
              </w:rPr>
              <w:t>SENCo (or equivalent role)</w:t>
            </w:r>
          </w:p>
        </w:tc>
        <w:tc>
          <w:tcPr>
            <w:tcW w:w="7230" w:type="dxa"/>
          </w:tcPr>
          <w:p w14:paraId="242751B3" w14:textId="77777777" w:rsidR="00A63760" w:rsidRDefault="00E6672E">
            <w:pPr>
              <w:spacing w:before="120" w:after="120"/>
              <w:jc w:val="both"/>
              <w:rPr>
                <w:rFonts w:cs="Tahoma"/>
                <w:b/>
              </w:rPr>
            </w:pPr>
            <w:r>
              <w:rPr>
                <w:rFonts w:cs="Tahoma"/>
                <w:b/>
              </w:rPr>
              <w:t>Nick O’Brien</w:t>
            </w:r>
          </w:p>
        </w:tc>
      </w:tr>
      <w:tr w:rsidR="00A63760" w14:paraId="242751B7" w14:textId="77777777">
        <w:tc>
          <w:tcPr>
            <w:tcW w:w="2802" w:type="dxa"/>
          </w:tcPr>
          <w:p w14:paraId="242751B5" w14:textId="77777777" w:rsidR="00A63760" w:rsidRDefault="00E6672E">
            <w:pPr>
              <w:spacing w:before="120" w:after="120"/>
              <w:jc w:val="both"/>
              <w:rPr>
                <w:rFonts w:cs="Tahoma"/>
                <w:b/>
                <w:sz w:val="20"/>
                <w:szCs w:val="20"/>
              </w:rPr>
            </w:pPr>
            <w:r>
              <w:rPr>
                <w:rFonts w:cs="Tahoma"/>
                <w:sz w:val="20"/>
                <w:szCs w:val="20"/>
              </w:rPr>
              <w:t>Senior leader(s)</w:t>
            </w:r>
          </w:p>
        </w:tc>
        <w:tc>
          <w:tcPr>
            <w:tcW w:w="7230" w:type="dxa"/>
          </w:tcPr>
          <w:p w14:paraId="242751B6" w14:textId="77777777" w:rsidR="00A63760" w:rsidRDefault="00E6672E">
            <w:pPr>
              <w:spacing w:before="120" w:after="120"/>
              <w:jc w:val="both"/>
              <w:rPr>
                <w:rFonts w:cs="Tahoma"/>
                <w:b/>
              </w:rPr>
            </w:pPr>
            <w:r>
              <w:rPr>
                <w:rFonts w:cs="Tahoma"/>
                <w:b/>
              </w:rPr>
              <w:t>Donna Chadwick</w:t>
            </w:r>
          </w:p>
        </w:tc>
      </w:tr>
      <w:tr w:rsidR="00A63760" w14:paraId="242751BA" w14:textId="77777777">
        <w:tc>
          <w:tcPr>
            <w:tcW w:w="2802" w:type="dxa"/>
          </w:tcPr>
          <w:p w14:paraId="242751B8" w14:textId="77777777" w:rsidR="00A63760" w:rsidRDefault="00A63760">
            <w:pPr>
              <w:spacing w:before="120" w:after="120"/>
              <w:jc w:val="both"/>
              <w:rPr>
                <w:rFonts w:cs="Tahoma"/>
                <w:sz w:val="20"/>
                <w:szCs w:val="20"/>
              </w:rPr>
            </w:pPr>
          </w:p>
        </w:tc>
        <w:tc>
          <w:tcPr>
            <w:tcW w:w="7230" w:type="dxa"/>
          </w:tcPr>
          <w:p w14:paraId="242751B9" w14:textId="77777777" w:rsidR="00A63760" w:rsidRDefault="00A63760">
            <w:pPr>
              <w:spacing w:before="120" w:after="120"/>
              <w:jc w:val="both"/>
              <w:rPr>
                <w:rFonts w:cs="Tahoma"/>
                <w:b/>
              </w:rPr>
            </w:pPr>
          </w:p>
        </w:tc>
      </w:tr>
      <w:tr w:rsidR="00A63760" w14:paraId="242751BD" w14:textId="77777777">
        <w:tc>
          <w:tcPr>
            <w:tcW w:w="2802" w:type="dxa"/>
          </w:tcPr>
          <w:p w14:paraId="242751BB" w14:textId="77777777" w:rsidR="00A63760" w:rsidRDefault="00A63760">
            <w:pPr>
              <w:spacing w:before="120" w:after="120"/>
              <w:jc w:val="both"/>
              <w:rPr>
                <w:rFonts w:cs="Tahoma"/>
                <w:sz w:val="20"/>
                <w:szCs w:val="20"/>
              </w:rPr>
            </w:pPr>
          </w:p>
        </w:tc>
        <w:tc>
          <w:tcPr>
            <w:tcW w:w="7230" w:type="dxa"/>
          </w:tcPr>
          <w:p w14:paraId="242751BC" w14:textId="77777777" w:rsidR="00A63760" w:rsidRDefault="00A63760">
            <w:pPr>
              <w:spacing w:before="120" w:after="120"/>
              <w:jc w:val="both"/>
              <w:rPr>
                <w:rFonts w:cs="Tahoma"/>
                <w:b/>
              </w:rPr>
            </w:pPr>
          </w:p>
        </w:tc>
      </w:tr>
      <w:tr w:rsidR="00A63760" w14:paraId="242751C0" w14:textId="77777777">
        <w:tc>
          <w:tcPr>
            <w:tcW w:w="2802" w:type="dxa"/>
          </w:tcPr>
          <w:p w14:paraId="242751BE" w14:textId="77777777" w:rsidR="00A63760" w:rsidRDefault="00A63760">
            <w:pPr>
              <w:spacing w:before="120" w:after="120"/>
              <w:jc w:val="both"/>
              <w:rPr>
                <w:rFonts w:cs="Tahoma"/>
                <w:sz w:val="20"/>
                <w:szCs w:val="20"/>
              </w:rPr>
            </w:pPr>
          </w:p>
        </w:tc>
        <w:tc>
          <w:tcPr>
            <w:tcW w:w="7230" w:type="dxa"/>
          </w:tcPr>
          <w:p w14:paraId="242751BF" w14:textId="77777777" w:rsidR="00A63760" w:rsidRDefault="00A63760">
            <w:pPr>
              <w:spacing w:before="120" w:after="120"/>
              <w:jc w:val="both"/>
              <w:rPr>
                <w:rFonts w:cs="Tahoma"/>
                <w:b/>
              </w:rPr>
            </w:pPr>
          </w:p>
        </w:tc>
      </w:tr>
      <w:tr w:rsidR="00A63760" w14:paraId="242751C3" w14:textId="77777777">
        <w:tc>
          <w:tcPr>
            <w:tcW w:w="2802" w:type="dxa"/>
          </w:tcPr>
          <w:p w14:paraId="242751C1" w14:textId="77777777" w:rsidR="00A63760" w:rsidRDefault="00A63760">
            <w:pPr>
              <w:spacing w:before="120" w:after="120"/>
              <w:jc w:val="both"/>
              <w:rPr>
                <w:rFonts w:cs="Tahoma"/>
                <w:sz w:val="20"/>
                <w:szCs w:val="20"/>
              </w:rPr>
            </w:pPr>
          </w:p>
        </w:tc>
        <w:tc>
          <w:tcPr>
            <w:tcW w:w="7230" w:type="dxa"/>
          </w:tcPr>
          <w:p w14:paraId="242751C2" w14:textId="77777777" w:rsidR="00A63760" w:rsidRDefault="00A63760">
            <w:pPr>
              <w:spacing w:before="120" w:after="120"/>
              <w:jc w:val="both"/>
              <w:rPr>
                <w:rFonts w:cs="Tahoma"/>
                <w:b/>
              </w:rPr>
            </w:pPr>
          </w:p>
        </w:tc>
      </w:tr>
    </w:tbl>
    <w:p w14:paraId="242751C4" w14:textId="77777777" w:rsidR="00A63760" w:rsidRDefault="00A63760">
      <w:pPr>
        <w:spacing w:before="120" w:after="120" w:line="276" w:lineRule="auto"/>
        <w:rPr>
          <w:rFonts w:cs="Arial"/>
          <w:b/>
          <w:color w:val="FF3300"/>
        </w:rPr>
      </w:pPr>
    </w:p>
    <w:p w14:paraId="242751C5" w14:textId="77777777" w:rsidR="00A63760" w:rsidRDefault="00E6672E">
      <w:pPr>
        <w:spacing w:after="200" w:line="276" w:lineRule="auto"/>
        <w:rPr>
          <w:rFonts w:cs="Arial"/>
          <w:b/>
          <w:color w:val="FF3300"/>
        </w:rPr>
      </w:pPr>
      <w:r>
        <w:rPr>
          <w:rFonts w:cs="Arial"/>
          <w:b/>
          <w:color w:val="FF3300"/>
        </w:rPr>
        <w:br w:type="page"/>
      </w:r>
    </w:p>
    <w:bookmarkStart w:id="2" w:name="_Toc526798299" w:displacedByCustomXml="next"/>
    <w:bookmarkEnd w:id="2" w:displacedByCustomXml="next"/>
    <w:bookmarkStart w:id="3" w:name="_Toc526797069" w:displacedByCustomXml="next"/>
    <w:bookmarkEnd w:id="3" w:displacedByCustomXml="next"/>
    <w:bookmarkStart w:id="4" w:name="_Toc526796633" w:displacedByCustomXml="next"/>
    <w:bookmarkEnd w:id="4" w:displacedByCustomXml="next"/>
    <w:bookmarkStart w:id="5" w:name="_Toc526796600" w:displacedByCustomXml="next"/>
    <w:bookmarkEnd w:id="5" w:displacedByCustomXml="next"/>
    <w:bookmarkStart w:id="6" w:name="_Toc496121062" w:displacedByCustomXml="next"/>
    <w:bookmarkEnd w:id="6" w:displacedByCustomXml="next"/>
    <w:bookmarkStart w:id="7" w:name="_Toc495936701" w:displacedByCustomXml="next"/>
    <w:bookmarkEnd w:id="7" w:displacedByCustomXml="next"/>
    <w:bookmarkStart w:id="8" w:name="_Toc495933573" w:displacedByCustomXml="next"/>
    <w:bookmarkEnd w:id="8" w:displacedByCustomXml="next"/>
    <w:bookmarkStart w:id="9" w:name="_Toc495867286" w:displacedByCustomXml="next"/>
    <w:bookmarkEnd w:id="9" w:displacedByCustomXml="next"/>
    <w:bookmarkStart w:id="10" w:name="_Toc495867050" w:displacedByCustomXml="next"/>
    <w:bookmarkEnd w:id="10" w:displacedByCustomXml="next"/>
    <w:bookmarkStart w:id="11" w:name="_Toc495866935" w:displacedByCustomXml="next"/>
    <w:bookmarkEnd w:id="11" w:displacedByCustomXml="next"/>
    <w:sdt>
      <w:sdtPr>
        <w:rPr>
          <w:rFonts w:ascii="Tahoma" w:eastAsia="Times New Roman" w:hAnsi="Tahoma" w:cs="Times New Roman"/>
          <w:b w:val="0"/>
          <w:bCs w:val="0"/>
          <w:color w:val="auto"/>
          <w:sz w:val="22"/>
          <w:szCs w:val="24"/>
          <w:lang w:val="en-GB" w:eastAsia="en-GB"/>
        </w:rPr>
        <w:id w:val="833578723"/>
        <w:docPartObj>
          <w:docPartGallery w:val="Table of Contents"/>
          <w:docPartUnique/>
        </w:docPartObj>
      </w:sdtPr>
      <w:sdtEndPr>
        <w:rPr>
          <w:noProof/>
        </w:rPr>
      </w:sdtEndPr>
      <w:sdtContent>
        <w:p w14:paraId="1F745315" w14:textId="4E7FD340" w:rsidR="003A53E6" w:rsidRDefault="003A53E6">
          <w:pPr>
            <w:pStyle w:val="TOCHeading"/>
          </w:pPr>
          <w:r>
            <w:t>Contents</w:t>
          </w:r>
        </w:p>
        <w:p w14:paraId="5AE0FD98" w14:textId="77777777" w:rsidR="003A53E6" w:rsidRDefault="003A53E6" w:rsidP="003A53E6">
          <w:pPr>
            <w:pStyle w:val="TOC1"/>
            <w:tabs>
              <w:tab w:val="right" w:leader="dot" w:pos="10042"/>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r w:rsidRPr="00F9242A">
            <w:rPr>
              <w:rFonts w:cs="Arial"/>
            </w:rPr>
            <w:fldChar w:fldCharType="begin"/>
          </w:r>
          <w:r w:rsidRPr="00F9242A">
            <w:rPr>
              <w:rFonts w:cs="Arial"/>
            </w:rPr>
            <w:instrText xml:space="preserve"> TOC \o "1-3" \h \z \u </w:instrText>
          </w:r>
          <w:r w:rsidRPr="00F9242A">
            <w:rPr>
              <w:rFonts w:cs="Arial"/>
            </w:rPr>
            <w:fldChar w:fldCharType="separate"/>
          </w:r>
          <w:hyperlink w:anchor="_Toc176971646" w:history="1">
            <w:r w:rsidRPr="00A371C3">
              <w:rPr>
                <w:rStyle w:val="Hyperlink"/>
                <w:noProof/>
              </w:rPr>
              <w:t>Key staff involved in the plan</w:t>
            </w:r>
            <w:r>
              <w:rPr>
                <w:noProof/>
                <w:webHidden/>
              </w:rPr>
              <w:tab/>
            </w:r>
            <w:r>
              <w:rPr>
                <w:noProof/>
                <w:webHidden/>
              </w:rPr>
              <w:fldChar w:fldCharType="begin"/>
            </w:r>
            <w:r>
              <w:rPr>
                <w:noProof/>
                <w:webHidden/>
              </w:rPr>
              <w:instrText xml:space="preserve"> PAGEREF _Toc176971646 \h </w:instrText>
            </w:r>
            <w:r>
              <w:rPr>
                <w:noProof/>
                <w:webHidden/>
              </w:rPr>
            </w:r>
            <w:r>
              <w:rPr>
                <w:noProof/>
                <w:webHidden/>
              </w:rPr>
              <w:fldChar w:fldCharType="separate"/>
            </w:r>
            <w:r>
              <w:rPr>
                <w:noProof/>
                <w:webHidden/>
              </w:rPr>
              <w:t>2</w:t>
            </w:r>
            <w:r>
              <w:rPr>
                <w:noProof/>
                <w:webHidden/>
              </w:rPr>
              <w:fldChar w:fldCharType="end"/>
            </w:r>
          </w:hyperlink>
        </w:p>
        <w:p w14:paraId="046D9B85" w14:textId="77777777" w:rsidR="003A53E6" w:rsidRDefault="00E804B6" w:rsidP="003A53E6">
          <w:pPr>
            <w:pStyle w:val="TOC1"/>
            <w:tabs>
              <w:tab w:val="right" w:leader="dot" w:pos="10042"/>
            </w:tabs>
            <w:rPr>
              <w:rFonts w:asciiTheme="minorHAnsi" w:eastAsiaTheme="minorEastAsia" w:hAnsiTheme="minorHAnsi" w:cstheme="minorBidi"/>
              <w:noProof/>
              <w:kern w:val="2"/>
              <w:sz w:val="24"/>
              <w14:ligatures w14:val="standardContextual"/>
            </w:rPr>
          </w:pPr>
          <w:hyperlink w:anchor="_Toc176971647" w:history="1">
            <w:r w:rsidR="003A53E6" w:rsidRPr="00A371C3">
              <w:rPr>
                <w:rStyle w:val="Hyperlink"/>
                <w:rFonts w:cs="Arial"/>
                <w:noProof/>
              </w:rPr>
              <w:t>Purpose of the plan</w:t>
            </w:r>
            <w:r w:rsidR="003A53E6">
              <w:rPr>
                <w:noProof/>
                <w:webHidden/>
              </w:rPr>
              <w:tab/>
            </w:r>
            <w:r w:rsidR="003A53E6">
              <w:rPr>
                <w:noProof/>
                <w:webHidden/>
              </w:rPr>
              <w:fldChar w:fldCharType="begin"/>
            </w:r>
            <w:r w:rsidR="003A53E6">
              <w:rPr>
                <w:noProof/>
                <w:webHidden/>
              </w:rPr>
              <w:instrText xml:space="preserve"> PAGEREF _Toc176971647 \h </w:instrText>
            </w:r>
            <w:r w:rsidR="003A53E6">
              <w:rPr>
                <w:noProof/>
                <w:webHidden/>
              </w:rPr>
            </w:r>
            <w:r w:rsidR="003A53E6">
              <w:rPr>
                <w:noProof/>
                <w:webHidden/>
              </w:rPr>
              <w:fldChar w:fldCharType="separate"/>
            </w:r>
            <w:r w:rsidR="003A53E6">
              <w:rPr>
                <w:noProof/>
                <w:webHidden/>
              </w:rPr>
              <w:t>4</w:t>
            </w:r>
            <w:r w:rsidR="003A53E6">
              <w:rPr>
                <w:noProof/>
                <w:webHidden/>
              </w:rPr>
              <w:fldChar w:fldCharType="end"/>
            </w:r>
          </w:hyperlink>
        </w:p>
        <w:p w14:paraId="7BF3F4FC"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48" w:history="1">
            <w:r w:rsidR="003A53E6" w:rsidRPr="00E804B6">
              <w:rPr>
                <w:rStyle w:val="Hyperlink"/>
                <w:noProof/>
              </w:rPr>
              <w:t>Contingency arrangements</w:t>
            </w:r>
            <w:r w:rsidR="003A53E6" w:rsidRPr="00E804B6">
              <w:rPr>
                <w:noProof/>
                <w:webHidden/>
              </w:rPr>
              <w:tab/>
            </w:r>
            <w:r w:rsidR="003A53E6" w:rsidRPr="00E804B6">
              <w:rPr>
                <w:noProof/>
                <w:webHidden/>
              </w:rPr>
              <w:fldChar w:fldCharType="begin"/>
            </w:r>
            <w:r w:rsidR="003A53E6" w:rsidRPr="00E804B6">
              <w:rPr>
                <w:noProof/>
                <w:webHidden/>
              </w:rPr>
              <w:instrText xml:space="preserve"> PAGEREF _Toc176971648 \h </w:instrText>
            </w:r>
            <w:r w:rsidR="003A53E6" w:rsidRPr="00E804B6">
              <w:rPr>
                <w:noProof/>
                <w:webHidden/>
              </w:rPr>
            </w:r>
            <w:r w:rsidR="003A53E6" w:rsidRPr="00E804B6">
              <w:rPr>
                <w:noProof/>
                <w:webHidden/>
              </w:rPr>
              <w:fldChar w:fldCharType="separate"/>
            </w:r>
            <w:r w:rsidR="003A53E6" w:rsidRPr="00E804B6">
              <w:rPr>
                <w:noProof/>
                <w:webHidden/>
              </w:rPr>
              <w:t>4</w:t>
            </w:r>
            <w:r w:rsidR="003A53E6" w:rsidRPr="00E804B6">
              <w:rPr>
                <w:noProof/>
                <w:webHidden/>
              </w:rPr>
              <w:fldChar w:fldCharType="end"/>
            </w:r>
          </w:hyperlink>
        </w:p>
        <w:p w14:paraId="590A662D"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49" w:history="1">
            <w:r w:rsidR="003A53E6" w:rsidRPr="00A371C3">
              <w:rPr>
                <w:rStyle w:val="Hyperlink"/>
                <w:noProof/>
              </w:rPr>
              <w:t>Operating across more than one centre</w:t>
            </w:r>
            <w:r w:rsidR="003A53E6">
              <w:rPr>
                <w:noProof/>
                <w:webHidden/>
              </w:rPr>
              <w:tab/>
            </w:r>
            <w:r w:rsidR="003A53E6">
              <w:rPr>
                <w:noProof/>
                <w:webHidden/>
              </w:rPr>
              <w:fldChar w:fldCharType="begin"/>
            </w:r>
            <w:r w:rsidR="003A53E6">
              <w:rPr>
                <w:noProof/>
                <w:webHidden/>
              </w:rPr>
              <w:instrText xml:space="preserve"> PAGEREF _Toc176971649 \h </w:instrText>
            </w:r>
            <w:r w:rsidR="003A53E6">
              <w:rPr>
                <w:noProof/>
                <w:webHidden/>
              </w:rPr>
            </w:r>
            <w:r w:rsidR="003A53E6">
              <w:rPr>
                <w:noProof/>
                <w:webHidden/>
              </w:rPr>
              <w:fldChar w:fldCharType="separate"/>
            </w:r>
            <w:r w:rsidR="003A53E6">
              <w:rPr>
                <w:noProof/>
                <w:webHidden/>
              </w:rPr>
              <w:t>5</w:t>
            </w:r>
            <w:r w:rsidR="003A53E6">
              <w:rPr>
                <w:noProof/>
                <w:webHidden/>
              </w:rPr>
              <w:fldChar w:fldCharType="end"/>
            </w:r>
          </w:hyperlink>
        </w:p>
        <w:p w14:paraId="7EFEA549"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50" w:history="1">
            <w:r w:rsidR="003A53E6" w:rsidRPr="00A371C3">
              <w:rPr>
                <w:rStyle w:val="Hyperlink"/>
                <w:noProof/>
              </w:rPr>
              <w:t>National Centre Number Register and other information requirements</w:t>
            </w:r>
            <w:r w:rsidR="003A53E6">
              <w:rPr>
                <w:noProof/>
                <w:webHidden/>
              </w:rPr>
              <w:tab/>
            </w:r>
            <w:r w:rsidR="003A53E6">
              <w:rPr>
                <w:noProof/>
                <w:webHidden/>
              </w:rPr>
              <w:fldChar w:fldCharType="begin"/>
            </w:r>
            <w:r w:rsidR="003A53E6">
              <w:rPr>
                <w:noProof/>
                <w:webHidden/>
              </w:rPr>
              <w:instrText xml:space="preserve"> PAGEREF _Toc176971650 \h </w:instrText>
            </w:r>
            <w:r w:rsidR="003A53E6">
              <w:rPr>
                <w:noProof/>
                <w:webHidden/>
              </w:rPr>
            </w:r>
            <w:r w:rsidR="003A53E6">
              <w:rPr>
                <w:noProof/>
                <w:webHidden/>
              </w:rPr>
              <w:fldChar w:fldCharType="separate"/>
            </w:r>
            <w:r w:rsidR="003A53E6">
              <w:rPr>
                <w:noProof/>
                <w:webHidden/>
              </w:rPr>
              <w:t>5</w:t>
            </w:r>
            <w:r w:rsidR="003A53E6">
              <w:rPr>
                <w:noProof/>
                <w:webHidden/>
              </w:rPr>
              <w:fldChar w:fldCharType="end"/>
            </w:r>
          </w:hyperlink>
        </w:p>
        <w:p w14:paraId="0A17D2AA"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51" w:history="1">
            <w:r w:rsidR="003A53E6" w:rsidRPr="00A371C3">
              <w:rPr>
                <w:rStyle w:val="Hyperlink"/>
                <w:noProof/>
              </w:rPr>
              <w:t>Head of centre absence at a critical stage of the exam cycle</w:t>
            </w:r>
            <w:r w:rsidR="003A53E6">
              <w:rPr>
                <w:noProof/>
                <w:webHidden/>
              </w:rPr>
              <w:tab/>
            </w:r>
            <w:r w:rsidR="003A53E6">
              <w:rPr>
                <w:noProof/>
                <w:webHidden/>
              </w:rPr>
              <w:fldChar w:fldCharType="begin"/>
            </w:r>
            <w:r w:rsidR="003A53E6">
              <w:rPr>
                <w:noProof/>
                <w:webHidden/>
              </w:rPr>
              <w:instrText xml:space="preserve"> PAGEREF _Toc176971651 \h </w:instrText>
            </w:r>
            <w:r w:rsidR="003A53E6">
              <w:rPr>
                <w:noProof/>
                <w:webHidden/>
              </w:rPr>
            </w:r>
            <w:r w:rsidR="003A53E6">
              <w:rPr>
                <w:noProof/>
                <w:webHidden/>
              </w:rPr>
              <w:fldChar w:fldCharType="separate"/>
            </w:r>
            <w:r w:rsidR="003A53E6">
              <w:rPr>
                <w:noProof/>
                <w:webHidden/>
              </w:rPr>
              <w:t>5</w:t>
            </w:r>
            <w:r w:rsidR="003A53E6">
              <w:rPr>
                <w:noProof/>
                <w:webHidden/>
              </w:rPr>
              <w:fldChar w:fldCharType="end"/>
            </w:r>
          </w:hyperlink>
        </w:p>
        <w:p w14:paraId="4EF98206" w14:textId="77777777" w:rsidR="003A53E6" w:rsidRDefault="00E804B6" w:rsidP="003A53E6">
          <w:pPr>
            <w:pStyle w:val="TOC1"/>
            <w:tabs>
              <w:tab w:val="right" w:leader="dot" w:pos="10042"/>
            </w:tabs>
            <w:rPr>
              <w:rFonts w:asciiTheme="minorHAnsi" w:eastAsiaTheme="minorEastAsia" w:hAnsiTheme="minorHAnsi" w:cstheme="minorBidi"/>
              <w:noProof/>
              <w:kern w:val="2"/>
              <w:sz w:val="24"/>
              <w14:ligatures w14:val="standardContextual"/>
            </w:rPr>
          </w:pPr>
          <w:hyperlink w:anchor="_Toc176971652" w:history="1">
            <w:r w:rsidR="003A53E6" w:rsidRPr="00A371C3">
              <w:rPr>
                <w:rStyle w:val="Hyperlink"/>
                <w:rFonts w:cs="Arial"/>
                <w:noProof/>
              </w:rPr>
              <w:t>Possible causes of disruption to the exam process</w:t>
            </w:r>
            <w:r w:rsidR="003A53E6">
              <w:rPr>
                <w:noProof/>
                <w:webHidden/>
              </w:rPr>
              <w:tab/>
            </w:r>
            <w:r w:rsidR="003A53E6">
              <w:rPr>
                <w:noProof/>
                <w:webHidden/>
              </w:rPr>
              <w:fldChar w:fldCharType="begin"/>
            </w:r>
            <w:r w:rsidR="003A53E6">
              <w:rPr>
                <w:noProof/>
                <w:webHidden/>
              </w:rPr>
              <w:instrText xml:space="preserve"> PAGEREF _Toc176971652 \h </w:instrText>
            </w:r>
            <w:r w:rsidR="003A53E6">
              <w:rPr>
                <w:noProof/>
                <w:webHidden/>
              </w:rPr>
            </w:r>
            <w:r w:rsidR="003A53E6">
              <w:rPr>
                <w:noProof/>
                <w:webHidden/>
              </w:rPr>
              <w:fldChar w:fldCharType="separate"/>
            </w:r>
            <w:r w:rsidR="003A53E6">
              <w:rPr>
                <w:noProof/>
                <w:webHidden/>
              </w:rPr>
              <w:t>5</w:t>
            </w:r>
            <w:r w:rsidR="003A53E6">
              <w:rPr>
                <w:noProof/>
                <w:webHidden/>
              </w:rPr>
              <w:fldChar w:fldCharType="end"/>
            </w:r>
          </w:hyperlink>
        </w:p>
        <w:p w14:paraId="54FDF7D8"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53" w:history="1">
            <w:r w:rsidR="003A53E6" w:rsidRPr="00A371C3">
              <w:rPr>
                <w:rStyle w:val="Hyperlink"/>
                <w:rFonts w:cs="Arial"/>
                <w:noProof/>
              </w:rPr>
              <w:t>1.</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Exam officer extended absence at a critical stage of the exam cycle</w:t>
            </w:r>
            <w:r w:rsidR="003A53E6">
              <w:rPr>
                <w:noProof/>
                <w:webHidden/>
              </w:rPr>
              <w:tab/>
            </w:r>
            <w:r w:rsidR="003A53E6">
              <w:rPr>
                <w:noProof/>
                <w:webHidden/>
              </w:rPr>
              <w:fldChar w:fldCharType="begin"/>
            </w:r>
            <w:r w:rsidR="003A53E6">
              <w:rPr>
                <w:noProof/>
                <w:webHidden/>
              </w:rPr>
              <w:instrText xml:space="preserve"> PAGEREF _Toc176971653 \h </w:instrText>
            </w:r>
            <w:r w:rsidR="003A53E6">
              <w:rPr>
                <w:noProof/>
                <w:webHidden/>
              </w:rPr>
            </w:r>
            <w:r w:rsidR="003A53E6">
              <w:rPr>
                <w:noProof/>
                <w:webHidden/>
              </w:rPr>
              <w:fldChar w:fldCharType="separate"/>
            </w:r>
            <w:r w:rsidR="003A53E6">
              <w:rPr>
                <w:noProof/>
                <w:webHidden/>
              </w:rPr>
              <w:t>5</w:t>
            </w:r>
            <w:r w:rsidR="003A53E6">
              <w:rPr>
                <w:noProof/>
                <w:webHidden/>
              </w:rPr>
              <w:fldChar w:fldCharType="end"/>
            </w:r>
          </w:hyperlink>
        </w:p>
        <w:p w14:paraId="2E1A073D"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54" w:history="1">
            <w:r w:rsidR="003A53E6" w:rsidRPr="00A371C3">
              <w:rPr>
                <w:rStyle w:val="Hyperlink"/>
                <w:rFonts w:cs="Arial"/>
                <w:noProof/>
              </w:rPr>
              <w:t>2.</w:t>
            </w:r>
            <w:r w:rsidR="003A53E6">
              <w:rPr>
                <w:rFonts w:asciiTheme="minorHAnsi" w:eastAsiaTheme="minorEastAsia" w:hAnsiTheme="minorHAnsi" w:cstheme="minorBidi"/>
                <w:noProof/>
                <w:kern w:val="2"/>
                <w:sz w:val="24"/>
                <w14:ligatures w14:val="standardContextual"/>
              </w:rPr>
              <w:tab/>
            </w:r>
            <w:r w:rsidR="003A53E6" w:rsidRPr="00E804B6">
              <w:rPr>
                <w:rStyle w:val="Hyperlink"/>
                <w:rFonts w:cs="Arial"/>
                <w:noProof/>
              </w:rPr>
              <w:t>SENCo (or equivalent role)</w:t>
            </w:r>
            <w:r w:rsidR="003A53E6" w:rsidRPr="00A371C3">
              <w:rPr>
                <w:rStyle w:val="Hyperlink"/>
                <w:rFonts w:cs="Arial"/>
                <w:noProof/>
              </w:rPr>
              <w:t xml:space="preserve"> extended absence at a critical stage of the exam cycle</w:t>
            </w:r>
            <w:r w:rsidR="003A53E6">
              <w:rPr>
                <w:noProof/>
                <w:webHidden/>
              </w:rPr>
              <w:tab/>
            </w:r>
            <w:r w:rsidR="003A53E6">
              <w:rPr>
                <w:noProof/>
                <w:webHidden/>
              </w:rPr>
              <w:fldChar w:fldCharType="begin"/>
            </w:r>
            <w:r w:rsidR="003A53E6">
              <w:rPr>
                <w:noProof/>
                <w:webHidden/>
              </w:rPr>
              <w:instrText xml:space="preserve"> PAGEREF _Toc176971654 \h </w:instrText>
            </w:r>
            <w:r w:rsidR="003A53E6">
              <w:rPr>
                <w:noProof/>
                <w:webHidden/>
              </w:rPr>
            </w:r>
            <w:r w:rsidR="003A53E6">
              <w:rPr>
                <w:noProof/>
                <w:webHidden/>
              </w:rPr>
              <w:fldChar w:fldCharType="separate"/>
            </w:r>
            <w:r w:rsidR="003A53E6">
              <w:rPr>
                <w:noProof/>
                <w:webHidden/>
              </w:rPr>
              <w:t>6</w:t>
            </w:r>
            <w:r w:rsidR="003A53E6">
              <w:rPr>
                <w:noProof/>
                <w:webHidden/>
              </w:rPr>
              <w:fldChar w:fldCharType="end"/>
            </w:r>
          </w:hyperlink>
        </w:p>
        <w:p w14:paraId="37948CF9"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55" w:history="1">
            <w:r w:rsidR="003A53E6" w:rsidRPr="00A371C3">
              <w:rPr>
                <w:rStyle w:val="Hyperlink"/>
                <w:rFonts w:cs="Arial"/>
                <w:noProof/>
              </w:rPr>
              <w:t>3.</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Teaching staff extended absence at a critical stage of the exam cycle</w:t>
            </w:r>
            <w:r w:rsidR="003A53E6">
              <w:rPr>
                <w:noProof/>
                <w:webHidden/>
              </w:rPr>
              <w:tab/>
            </w:r>
            <w:r w:rsidR="003A53E6">
              <w:rPr>
                <w:noProof/>
                <w:webHidden/>
              </w:rPr>
              <w:fldChar w:fldCharType="begin"/>
            </w:r>
            <w:r w:rsidR="003A53E6">
              <w:rPr>
                <w:noProof/>
                <w:webHidden/>
              </w:rPr>
              <w:instrText xml:space="preserve"> PAGEREF _Toc176971655 \h </w:instrText>
            </w:r>
            <w:r w:rsidR="003A53E6">
              <w:rPr>
                <w:noProof/>
                <w:webHidden/>
              </w:rPr>
            </w:r>
            <w:r w:rsidR="003A53E6">
              <w:rPr>
                <w:noProof/>
                <w:webHidden/>
              </w:rPr>
              <w:fldChar w:fldCharType="separate"/>
            </w:r>
            <w:r w:rsidR="003A53E6">
              <w:rPr>
                <w:noProof/>
                <w:webHidden/>
              </w:rPr>
              <w:t>6</w:t>
            </w:r>
            <w:r w:rsidR="003A53E6">
              <w:rPr>
                <w:noProof/>
                <w:webHidden/>
              </w:rPr>
              <w:fldChar w:fldCharType="end"/>
            </w:r>
          </w:hyperlink>
        </w:p>
        <w:p w14:paraId="58F0EFD1"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56" w:history="1">
            <w:r w:rsidR="003A53E6" w:rsidRPr="00A371C3">
              <w:rPr>
                <w:rStyle w:val="Hyperlink"/>
                <w:rFonts w:cs="Arial"/>
                <w:noProof/>
              </w:rPr>
              <w:t>4.</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Invigilators - lack of appropriately trained invigilators or invigilator absence</w:t>
            </w:r>
            <w:r w:rsidR="003A53E6">
              <w:rPr>
                <w:noProof/>
                <w:webHidden/>
              </w:rPr>
              <w:tab/>
            </w:r>
            <w:r w:rsidR="003A53E6">
              <w:rPr>
                <w:noProof/>
                <w:webHidden/>
              </w:rPr>
              <w:fldChar w:fldCharType="begin"/>
            </w:r>
            <w:r w:rsidR="003A53E6">
              <w:rPr>
                <w:noProof/>
                <w:webHidden/>
              </w:rPr>
              <w:instrText xml:space="preserve"> PAGEREF _Toc176971656 \h </w:instrText>
            </w:r>
            <w:r w:rsidR="003A53E6">
              <w:rPr>
                <w:noProof/>
                <w:webHidden/>
              </w:rPr>
            </w:r>
            <w:r w:rsidR="003A53E6">
              <w:rPr>
                <w:noProof/>
                <w:webHidden/>
              </w:rPr>
              <w:fldChar w:fldCharType="separate"/>
            </w:r>
            <w:r w:rsidR="003A53E6">
              <w:rPr>
                <w:noProof/>
                <w:webHidden/>
              </w:rPr>
              <w:t>7</w:t>
            </w:r>
            <w:r w:rsidR="003A53E6">
              <w:rPr>
                <w:noProof/>
                <w:webHidden/>
              </w:rPr>
              <w:fldChar w:fldCharType="end"/>
            </w:r>
          </w:hyperlink>
        </w:p>
        <w:p w14:paraId="2E2D0A15"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57" w:history="1">
            <w:r w:rsidR="003A53E6" w:rsidRPr="00A371C3">
              <w:rPr>
                <w:rStyle w:val="Hyperlink"/>
                <w:rFonts w:cs="Arial"/>
                <w:noProof/>
              </w:rPr>
              <w:t>5.</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Exam rooms - lack of appropriate rooms or main venues unavailable at short notice</w:t>
            </w:r>
            <w:r w:rsidR="003A53E6">
              <w:rPr>
                <w:noProof/>
                <w:webHidden/>
              </w:rPr>
              <w:tab/>
            </w:r>
            <w:r w:rsidR="003A53E6">
              <w:rPr>
                <w:noProof/>
                <w:webHidden/>
              </w:rPr>
              <w:fldChar w:fldCharType="begin"/>
            </w:r>
            <w:r w:rsidR="003A53E6">
              <w:rPr>
                <w:noProof/>
                <w:webHidden/>
              </w:rPr>
              <w:instrText xml:space="preserve"> PAGEREF _Toc176971657 \h </w:instrText>
            </w:r>
            <w:r w:rsidR="003A53E6">
              <w:rPr>
                <w:noProof/>
                <w:webHidden/>
              </w:rPr>
            </w:r>
            <w:r w:rsidR="003A53E6">
              <w:rPr>
                <w:noProof/>
                <w:webHidden/>
              </w:rPr>
              <w:fldChar w:fldCharType="separate"/>
            </w:r>
            <w:r w:rsidR="003A53E6">
              <w:rPr>
                <w:noProof/>
                <w:webHidden/>
              </w:rPr>
              <w:t>7</w:t>
            </w:r>
            <w:r w:rsidR="003A53E6">
              <w:rPr>
                <w:noProof/>
                <w:webHidden/>
              </w:rPr>
              <w:fldChar w:fldCharType="end"/>
            </w:r>
          </w:hyperlink>
        </w:p>
        <w:p w14:paraId="10E8835A"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58" w:history="1">
            <w:r w:rsidR="003A53E6" w:rsidRPr="00A371C3">
              <w:rPr>
                <w:rStyle w:val="Hyperlink"/>
                <w:rFonts w:cs="Arial"/>
                <w:noProof/>
              </w:rPr>
              <w:t>6.</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Cyber-attack</w:t>
            </w:r>
            <w:r w:rsidR="003A53E6">
              <w:rPr>
                <w:noProof/>
                <w:webHidden/>
              </w:rPr>
              <w:tab/>
            </w:r>
            <w:r w:rsidR="003A53E6">
              <w:rPr>
                <w:noProof/>
                <w:webHidden/>
              </w:rPr>
              <w:fldChar w:fldCharType="begin"/>
            </w:r>
            <w:r w:rsidR="003A53E6">
              <w:rPr>
                <w:noProof/>
                <w:webHidden/>
              </w:rPr>
              <w:instrText xml:space="preserve"> PAGEREF _Toc176971658 \h </w:instrText>
            </w:r>
            <w:r w:rsidR="003A53E6">
              <w:rPr>
                <w:noProof/>
                <w:webHidden/>
              </w:rPr>
            </w:r>
            <w:r w:rsidR="003A53E6">
              <w:rPr>
                <w:noProof/>
                <w:webHidden/>
              </w:rPr>
              <w:fldChar w:fldCharType="separate"/>
            </w:r>
            <w:r w:rsidR="003A53E6">
              <w:rPr>
                <w:noProof/>
                <w:webHidden/>
              </w:rPr>
              <w:t>7</w:t>
            </w:r>
            <w:r w:rsidR="003A53E6">
              <w:rPr>
                <w:noProof/>
                <w:webHidden/>
              </w:rPr>
              <w:fldChar w:fldCharType="end"/>
            </w:r>
          </w:hyperlink>
        </w:p>
        <w:p w14:paraId="4303BE41"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59" w:history="1">
            <w:r w:rsidR="003A53E6" w:rsidRPr="00A371C3">
              <w:rPr>
                <w:rStyle w:val="Hyperlink"/>
                <w:rFonts w:cs="Arial"/>
                <w:noProof/>
              </w:rPr>
              <w:t>7.</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Failure of IT systems</w:t>
            </w:r>
            <w:r w:rsidR="003A53E6">
              <w:rPr>
                <w:noProof/>
                <w:webHidden/>
              </w:rPr>
              <w:tab/>
            </w:r>
            <w:r w:rsidR="003A53E6">
              <w:rPr>
                <w:noProof/>
                <w:webHidden/>
              </w:rPr>
              <w:fldChar w:fldCharType="begin"/>
            </w:r>
            <w:r w:rsidR="003A53E6">
              <w:rPr>
                <w:noProof/>
                <w:webHidden/>
              </w:rPr>
              <w:instrText xml:space="preserve"> PAGEREF _Toc176971659 \h </w:instrText>
            </w:r>
            <w:r w:rsidR="003A53E6">
              <w:rPr>
                <w:noProof/>
                <w:webHidden/>
              </w:rPr>
            </w:r>
            <w:r w:rsidR="003A53E6">
              <w:rPr>
                <w:noProof/>
                <w:webHidden/>
              </w:rPr>
              <w:fldChar w:fldCharType="separate"/>
            </w:r>
            <w:r w:rsidR="003A53E6">
              <w:rPr>
                <w:noProof/>
                <w:webHidden/>
              </w:rPr>
              <w:t>8</w:t>
            </w:r>
            <w:r w:rsidR="003A53E6">
              <w:rPr>
                <w:noProof/>
                <w:webHidden/>
              </w:rPr>
              <w:fldChar w:fldCharType="end"/>
            </w:r>
          </w:hyperlink>
        </w:p>
        <w:p w14:paraId="01A6A40D"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60" w:history="1">
            <w:r w:rsidR="003A53E6" w:rsidRPr="00A371C3">
              <w:rPr>
                <w:rStyle w:val="Hyperlink"/>
                <w:rFonts w:cs="Arial"/>
                <w:noProof/>
              </w:rPr>
              <w:t>8.</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Emergency evacuation of the exam room (or centre lockdown)</w:t>
            </w:r>
            <w:r w:rsidR="003A53E6">
              <w:rPr>
                <w:noProof/>
                <w:webHidden/>
              </w:rPr>
              <w:tab/>
            </w:r>
            <w:r w:rsidR="003A53E6">
              <w:rPr>
                <w:noProof/>
                <w:webHidden/>
              </w:rPr>
              <w:fldChar w:fldCharType="begin"/>
            </w:r>
            <w:r w:rsidR="003A53E6">
              <w:rPr>
                <w:noProof/>
                <w:webHidden/>
              </w:rPr>
              <w:instrText xml:space="preserve"> PAGEREF _Toc176971660 \h </w:instrText>
            </w:r>
            <w:r w:rsidR="003A53E6">
              <w:rPr>
                <w:noProof/>
                <w:webHidden/>
              </w:rPr>
            </w:r>
            <w:r w:rsidR="003A53E6">
              <w:rPr>
                <w:noProof/>
                <w:webHidden/>
              </w:rPr>
              <w:fldChar w:fldCharType="separate"/>
            </w:r>
            <w:r w:rsidR="003A53E6">
              <w:rPr>
                <w:noProof/>
                <w:webHidden/>
              </w:rPr>
              <w:t>8</w:t>
            </w:r>
            <w:r w:rsidR="003A53E6">
              <w:rPr>
                <w:noProof/>
                <w:webHidden/>
              </w:rPr>
              <w:fldChar w:fldCharType="end"/>
            </w:r>
          </w:hyperlink>
        </w:p>
        <w:p w14:paraId="70F0316E" w14:textId="77777777" w:rsidR="003A53E6" w:rsidRDefault="00E804B6" w:rsidP="003A53E6">
          <w:pPr>
            <w:pStyle w:val="TOC3"/>
            <w:tabs>
              <w:tab w:val="left" w:pos="960"/>
              <w:tab w:val="right" w:leader="dot" w:pos="10042"/>
            </w:tabs>
            <w:rPr>
              <w:rFonts w:asciiTheme="minorHAnsi" w:eastAsiaTheme="minorEastAsia" w:hAnsiTheme="minorHAnsi" w:cstheme="minorBidi"/>
              <w:noProof/>
              <w:kern w:val="2"/>
              <w:sz w:val="24"/>
              <w14:ligatures w14:val="standardContextual"/>
            </w:rPr>
          </w:pPr>
          <w:hyperlink w:anchor="_Toc176971661" w:history="1">
            <w:r w:rsidR="003A53E6" w:rsidRPr="00A371C3">
              <w:rPr>
                <w:rStyle w:val="Hyperlink"/>
                <w:rFonts w:cs="Arial"/>
                <w:noProof/>
              </w:rPr>
              <w:t>9.</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Disruption of teaching time in the weeks before an exam – centre closed for an extended period</w:t>
            </w:r>
            <w:r w:rsidR="003A53E6">
              <w:rPr>
                <w:noProof/>
                <w:webHidden/>
              </w:rPr>
              <w:tab/>
            </w:r>
            <w:r w:rsidR="003A53E6">
              <w:rPr>
                <w:noProof/>
                <w:webHidden/>
              </w:rPr>
              <w:fldChar w:fldCharType="begin"/>
            </w:r>
            <w:r w:rsidR="003A53E6">
              <w:rPr>
                <w:noProof/>
                <w:webHidden/>
              </w:rPr>
              <w:instrText xml:space="preserve"> PAGEREF _Toc176971661 \h </w:instrText>
            </w:r>
            <w:r w:rsidR="003A53E6">
              <w:rPr>
                <w:noProof/>
                <w:webHidden/>
              </w:rPr>
            </w:r>
            <w:r w:rsidR="003A53E6">
              <w:rPr>
                <w:noProof/>
                <w:webHidden/>
              </w:rPr>
              <w:fldChar w:fldCharType="separate"/>
            </w:r>
            <w:r w:rsidR="003A53E6">
              <w:rPr>
                <w:noProof/>
                <w:webHidden/>
              </w:rPr>
              <w:t>8</w:t>
            </w:r>
            <w:r w:rsidR="003A53E6">
              <w:rPr>
                <w:noProof/>
                <w:webHidden/>
              </w:rPr>
              <w:fldChar w:fldCharType="end"/>
            </w:r>
          </w:hyperlink>
        </w:p>
        <w:p w14:paraId="49A53755" w14:textId="77777777" w:rsidR="003A53E6" w:rsidRDefault="00E804B6" w:rsidP="003A53E6">
          <w:pPr>
            <w:pStyle w:val="TOC3"/>
            <w:tabs>
              <w:tab w:val="left" w:pos="1200"/>
              <w:tab w:val="right" w:leader="dot" w:pos="10042"/>
            </w:tabs>
            <w:rPr>
              <w:rFonts w:asciiTheme="minorHAnsi" w:eastAsiaTheme="minorEastAsia" w:hAnsiTheme="minorHAnsi" w:cstheme="minorBidi"/>
              <w:noProof/>
              <w:kern w:val="2"/>
              <w:sz w:val="24"/>
              <w14:ligatures w14:val="standardContextual"/>
            </w:rPr>
          </w:pPr>
          <w:hyperlink w:anchor="_Toc176971662" w:history="1">
            <w:r w:rsidR="003A53E6" w:rsidRPr="00A371C3">
              <w:rPr>
                <w:rStyle w:val="Hyperlink"/>
                <w:rFonts w:cs="Arial"/>
                <w:noProof/>
              </w:rPr>
              <w:t>10.</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Candidates may not be able to take examinations - centre remains open</w:t>
            </w:r>
            <w:r w:rsidR="003A53E6">
              <w:rPr>
                <w:noProof/>
                <w:webHidden/>
              </w:rPr>
              <w:tab/>
            </w:r>
            <w:r w:rsidR="003A53E6">
              <w:rPr>
                <w:noProof/>
                <w:webHidden/>
              </w:rPr>
              <w:fldChar w:fldCharType="begin"/>
            </w:r>
            <w:r w:rsidR="003A53E6">
              <w:rPr>
                <w:noProof/>
                <w:webHidden/>
              </w:rPr>
              <w:instrText xml:space="preserve"> PAGEREF _Toc176971662 \h </w:instrText>
            </w:r>
            <w:r w:rsidR="003A53E6">
              <w:rPr>
                <w:noProof/>
                <w:webHidden/>
              </w:rPr>
            </w:r>
            <w:r w:rsidR="003A53E6">
              <w:rPr>
                <w:noProof/>
                <w:webHidden/>
              </w:rPr>
              <w:fldChar w:fldCharType="separate"/>
            </w:r>
            <w:r w:rsidR="003A53E6">
              <w:rPr>
                <w:noProof/>
                <w:webHidden/>
              </w:rPr>
              <w:t>8</w:t>
            </w:r>
            <w:r w:rsidR="003A53E6">
              <w:rPr>
                <w:noProof/>
                <w:webHidden/>
              </w:rPr>
              <w:fldChar w:fldCharType="end"/>
            </w:r>
          </w:hyperlink>
        </w:p>
        <w:p w14:paraId="62488C52" w14:textId="77777777" w:rsidR="003A53E6" w:rsidRDefault="00E804B6" w:rsidP="003A53E6">
          <w:pPr>
            <w:pStyle w:val="TOC3"/>
            <w:tabs>
              <w:tab w:val="left" w:pos="1200"/>
              <w:tab w:val="right" w:leader="dot" w:pos="10042"/>
            </w:tabs>
            <w:rPr>
              <w:rFonts w:asciiTheme="minorHAnsi" w:eastAsiaTheme="minorEastAsia" w:hAnsiTheme="minorHAnsi" w:cstheme="minorBidi"/>
              <w:noProof/>
              <w:kern w:val="2"/>
              <w:sz w:val="24"/>
              <w14:ligatures w14:val="standardContextual"/>
            </w:rPr>
          </w:pPr>
          <w:hyperlink w:anchor="_Toc176971663" w:history="1">
            <w:r w:rsidR="003A53E6" w:rsidRPr="00A371C3">
              <w:rPr>
                <w:rStyle w:val="Hyperlink"/>
                <w:rFonts w:cs="Arial"/>
                <w:noProof/>
              </w:rPr>
              <w:t>11.</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Centre may not be able to open as normal during the examination period</w:t>
            </w:r>
            <w:r w:rsidR="003A53E6">
              <w:rPr>
                <w:noProof/>
                <w:webHidden/>
              </w:rPr>
              <w:tab/>
            </w:r>
            <w:r w:rsidR="003A53E6">
              <w:rPr>
                <w:noProof/>
                <w:webHidden/>
              </w:rPr>
              <w:fldChar w:fldCharType="begin"/>
            </w:r>
            <w:r w:rsidR="003A53E6">
              <w:rPr>
                <w:noProof/>
                <w:webHidden/>
              </w:rPr>
              <w:instrText xml:space="preserve"> PAGEREF _Toc176971663 \h </w:instrText>
            </w:r>
            <w:r w:rsidR="003A53E6">
              <w:rPr>
                <w:noProof/>
                <w:webHidden/>
              </w:rPr>
            </w:r>
            <w:r w:rsidR="003A53E6">
              <w:rPr>
                <w:noProof/>
                <w:webHidden/>
              </w:rPr>
              <w:fldChar w:fldCharType="separate"/>
            </w:r>
            <w:r w:rsidR="003A53E6">
              <w:rPr>
                <w:noProof/>
                <w:webHidden/>
              </w:rPr>
              <w:t>9</w:t>
            </w:r>
            <w:r w:rsidR="003A53E6">
              <w:rPr>
                <w:noProof/>
                <w:webHidden/>
              </w:rPr>
              <w:fldChar w:fldCharType="end"/>
            </w:r>
          </w:hyperlink>
        </w:p>
        <w:p w14:paraId="143C1AD4" w14:textId="77777777" w:rsidR="003A53E6" w:rsidRDefault="00E804B6" w:rsidP="003A53E6">
          <w:pPr>
            <w:pStyle w:val="TOC3"/>
            <w:tabs>
              <w:tab w:val="left" w:pos="1200"/>
              <w:tab w:val="right" w:leader="dot" w:pos="10042"/>
            </w:tabs>
            <w:rPr>
              <w:rFonts w:asciiTheme="minorHAnsi" w:eastAsiaTheme="minorEastAsia" w:hAnsiTheme="minorHAnsi" w:cstheme="minorBidi"/>
              <w:noProof/>
              <w:kern w:val="2"/>
              <w:sz w:val="24"/>
              <w14:ligatures w14:val="standardContextual"/>
            </w:rPr>
          </w:pPr>
          <w:hyperlink w:anchor="_Toc176971664" w:history="1">
            <w:r w:rsidR="003A53E6" w:rsidRPr="00A371C3">
              <w:rPr>
                <w:rStyle w:val="Hyperlink"/>
                <w:rFonts w:cs="Arial"/>
                <w:noProof/>
              </w:rPr>
              <w:t>12.</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Disruption in the distribution of examination papers</w:t>
            </w:r>
            <w:r w:rsidR="003A53E6">
              <w:rPr>
                <w:noProof/>
                <w:webHidden/>
              </w:rPr>
              <w:tab/>
            </w:r>
            <w:r w:rsidR="003A53E6">
              <w:rPr>
                <w:noProof/>
                <w:webHidden/>
              </w:rPr>
              <w:fldChar w:fldCharType="begin"/>
            </w:r>
            <w:r w:rsidR="003A53E6">
              <w:rPr>
                <w:noProof/>
                <w:webHidden/>
              </w:rPr>
              <w:instrText xml:space="preserve"> PAGEREF _Toc176971664 \h </w:instrText>
            </w:r>
            <w:r w:rsidR="003A53E6">
              <w:rPr>
                <w:noProof/>
                <w:webHidden/>
              </w:rPr>
            </w:r>
            <w:r w:rsidR="003A53E6">
              <w:rPr>
                <w:noProof/>
                <w:webHidden/>
              </w:rPr>
              <w:fldChar w:fldCharType="separate"/>
            </w:r>
            <w:r w:rsidR="003A53E6">
              <w:rPr>
                <w:noProof/>
                <w:webHidden/>
              </w:rPr>
              <w:t>9</w:t>
            </w:r>
            <w:r w:rsidR="003A53E6">
              <w:rPr>
                <w:noProof/>
                <w:webHidden/>
              </w:rPr>
              <w:fldChar w:fldCharType="end"/>
            </w:r>
          </w:hyperlink>
        </w:p>
        <w:p w14:paraId="60DE0637" w14:textId="3525BEF1" w:rsidR="003A53E6" w:rsidRDefault="00E804B6" w:rsidP="003A53E6">
          <w:pPr>
            <w:pStyle w:val="TOC3"/>
            <w:tabs>
              <w:tab w:val="left" w:pos="1200"/>
              <w:tab w:val="right" w:leader="dot" w:pos="10042"/>
            </w:tabs>
            <w:rPr>
              <w:rFonts w:asciiTheme="minorHAnsi" w:eastAsiaTheme="minorEastAsia" w:hAnsiTheme="minorHAnsi" w:cstheme="minorBidi"/>
              <w:noProof/>
              <w:kern w:val="2"/>
              <w:sz w:val="24"/>
              <w14:ligatures w14:val="standardContextual"/>
            </w:rPr>
          </w:pPr>
          <w:hyperlink w:anchor="_Toc176971665" w:history="1">
            <w:r w:rsidR="003A53E6" w:rsidRPr="00A371C3">
              <w:rPr>
                <w:rStyle w:val="Hyperlink"/>
                <w:rFonts w:cs="Arial"/>
                <w:noProof/>
              </w:rPr>
              <w:t>13.</w:t>
            </w:r>
            <w:r w:rsidR="003A53E6">
              <w:rPr>
                <w:rFonts w:asciiTheme="minorHAnsi" w:eastAsiaTheme="minorEastAsia" w:hAnsiTheme="minorHAnsi" w:cstheme="minorBidi"/>
                <w:noProof/>
                <w:kern w:val="2"/>
                <w:sz w:val="24"/>
                <w14:ligatures w14:val="standardContextual"/>
              </w:rPr>
              <w:tab/>
            </w:r>
            <w:r w:rsidR="003A53E6" w:rsidRPr="00E804B6">
              <w:rPr>
                <w:rStyle w:val="Hyperlink"/>
                <w:rFonts w:cs="Arial"/>
                <w:noProof/>
              </w:rPr>
              <w:t>Delay in collection arrangements for</w:t>
            </w:r>
            <w:r w:rsidR="003A53E6" w:rsidRPr="00A371C3">
              <w:rPr>
                <w:rStyle w:val="Hyperlink"/>
                <w:rFonts w:cs="Arial"/>
                <w:noProof/>
              </w:rPr>
              <w:t xml:space="preserve"> completed examination scripts</w:t>
            </w:r>
            <w:r w:rsidR="003A53E6">
              <w:rPr>
                <w:noProof/>
                <w:webHidden/>
              </w:rPr>
              <w:tab/>
            </w:r>
            <w:r w:rsidR="003A53E6">
              <w:rPr>
                <w:noProof/>
                <w:webHidden/>
              </w:rPr>
              <w:fldChar w:fldCharType="begin"/>
            </w:r>
            <w:r w:rsidR="003A53E6">
              <w:rPr>
                <w:noProof/>
                <w:webHidden/>
              </w:rPr>
              <w:instrText xml:space="preserve"> PAGEREF _Toc176971665 \h </w:instrText>
            </w:r>
            <w:r w:rsidR="003A53E6">
              <w:rPr>
                <w:noProof/>
                <w:webHidden/>
              </w:rPr>
            </w:r>
            <w:r w:rsidR="003A53E6">
              <w:rPr>
                <w:noProof/>
                <w:webHidden/>
              </w:rPr>
              <w:fldChar w:fldCharType="separate"/>
            </w:r>
            <w:r w:rsidR="003A53E6">
              <w:rPr>
                <w:noProof/>
                <w:webHidden/>
              </w:rPr>
              <w:t>9</w:t>
            </w:r>
            <w:r w:rsidR="003A53E6">
              <w:rPr>
                <w:noProof/>
                <w:webHidden/>
              </w:rPr>
              <w:fldChar w:fldCharType="end"/>
            </w:r>
          </w:hyperlink>
        </w:p>
        <w:p w14:paraId="40A14598" w14:textId="77777777" w:rsidR="003A53E6" w:rsidRDefault="00E804B6" w:rsidP="003A53E6">
          <w:pPr>
            <w:pStyle w:val="TOC3"/>
            <w:tabs>
              <w:tab w:val="left" w:pos="1200"/>
              <w:tab w:val="right" w:leader="dot" w:pos="10042"/>
            </w:tabs>
            <w:rPr>
              <w:rFonts w:asciiTheme="minorHAnsi" w:eastAsiaTheme="minorEastAsia" w:hAnsiTheme="minorHAnsi" w:cstheme="minorBidi"/>
              <w:noProof/>
              <w:kern w:val="2"/>
              <w:sz w:val="24"/>
              <w14:ligatures w14:val="standardContextual"/>
            </w:rPr>
          </w:pPr>
          <w:hyperlink w:anchor="_Toc176971666" w:history="1">
            <w:r w:rsidR="003A53E6" w:rsidRPr="00A371C3">
              <w:rPr>
                <w:rStyle w:val="Hyperlink"/>
                <w:rFonts w:cs="Arial"/>
                <w:noProof/>
              </w:rPr>
              <w:t>14.</w:t>
            </w:r>
            <w:r w:rsidR="003A53E6">
              <w:rPr>
                <w:rFonts w:asciiTheme="minorHAnsi" w:eastAsiaTheme="minorEastAsia" w:hAnsiTheme="minorHAnsi" w:cstheme="minorBidi"/>
                <w:noProof/>
                <w:kern w:val="2"/>
                <w:sz w:val="24"/>
                <w14:ligatures w14:val="standardContextual"/>
              </w:rPr>
              <w:tab/>
            </w:r>
            <w:r w:rsidR="003A53E6" w:rsidRPr="00A371C3">
              <w:rPr>
                <w:rStyle w:val="Hyperlink"/>
                <w:rFonts w:cs="Arial"/>
                <w:noProof/>
              </w:rPr>
              <w:t>Assessment evidence is not available to be marked</w:t>
            </w:r>
            <w:r w:rsidR="003A53E6">
              <w:rPr>
                <w:noProof/>
                <w:webHidden/>
              </w:rPr>
              <w:tab/>
            </w:r>
            <w:r w:rsidR="003A53E6">
              <w:rPr>
                <w:noProof/>
                <w:webHidden/>
              </w:rPr>
              <w:fldChar w:fldCharType="begin"/>
            </w:r>
            <w:r w:rsidR="003A53E6">
              <w:rPr>
                <w:noProof/>
                <w:webHidden/>
              </w:rPr>
              <w:instrText xml:space="preserve"> PAGEREF _Toc176971666 \h </w:instrText>
            </w:r>
            <w:r w:rsidR="003A53E6">
              <w:rPr>
                <w:noProof/>
                <w:webHidden/>
              </w:rPr>
            </w:r>
            <w:r w:rsidR="003A53E6">
              <w:rPr>
                <w:noProof/>
                <w:webHidden/>
              </w:rPr>
              <w:fldChar w:fldCharType="separate"/>
            </w:r>
            <w:r w:rsidR="003A53E6">
              <w:rPr>
                <w:noProof/>
                <w:webHidden/>
              </w:rPr>
              <w:t>9</w:t>
            </w:r>
            <w:r w:rsidR="003A53E6">
              <w:rPr>
                <w:noProof/>
                <w:webHidden/>
              </w:rPr>
              <w:fldChar w:fldCharType="end"/>
            </w:r>
          </w:hyperlink>
        </w:p>
        <w:p w14:paraId="05F7BB5A" w14:textId="77777777" w:rsidR="003A53E6" w:rsidRDefault="00E804B6" w:rsidP="003A53E6">
          <w:pPr>
            <w:pStyle w:val="TOC3"/>
            <w:tabs>
              <w:tab w:val="left" w:pos="1200"/>
              <w:tab w:val="right" w:leader="dot" w:pos="10042"/>
            </w:tabs>
            <w:rPr>
              <w:rFonts w:asciiTheme="minorHAnsi" w:eastAsiaTheme="minorEastAsia" w:hAnsiTheme="minorHAnsi" w:cstheme="minorBidi"/>
              <w:noProof/>
              <w:kern w:val="2"/>
              <w:sz w:val="24"/>
              <w14:ligatures w14:val="standardContextual"/>
            </w:rPr>
          </w:pPr>
          <w:hyperlink w:anchor="_Toc176971667" w:history="1">
            <w:r w:rsidR="003A53E6" w:rsidRPr="00A371C3">
              <w:rPr>
                <w:rStyle w:val="Hyperlink"/>
                <w:noProof/>
              </w:rPr>
              <w:t>15.</w:t>
            </w:r>
            <w:r w:rsidR="003A53E6">
              <w:rPr>
                <w:rFonts w:asciiTheme="minorHAnsi" w:eastAsiaTheme="minorEastAsia" w:hAnsiTheme="minorHAnsi" w:cstheme="minorBidi"/>
                <w:noProof/>
                <w:kern w:val="2"/>
                <w:sz w:val="24"/>
                <w14:ligatures w14:val="standardContextual"/>
              </w:rPr>
              <w:tab/>
            </w:r>
            <w:r w:rsidR="003A53E6" w:rsidRPr="00A371C3">
              <w:rPr>
                <w:rStyle w:val="Hyperlink"/>
                <w:noProof/>
              </w:rPr>
              <w:t>Centre unable to distribute results as normal or facilitate post results services</w:t>
            </w:r>
            <w:r w:rsidR="003A53E6">
              <w:rPr>
                <w:noProof/>
                <w:webHidden/>
              </w:rPr>
              <w:tab/>
            </w:r>
            <w:r w:rsidR="003A53E6">
              <w:rPr>
                <w:noProof/>
                <w:webHidden/>
              </w:rPr>
              <w:fldChar w:fldCharType="begin"/>
            </w:r>
            <w:r w:rsidR="003A53E6">
              <w:rPr>
                <w:noProof/>
                <w:webHidden/>
              </w:rPr>
              <w:instrText xml:space="preserve"> PAGEREF _Toc176971667 \h </w:instrText>
            </w:r>
            <w:r w:rsidR="003A53E6">
              <w:rPr>
                <w:noProof/>
                <w:webHidden/>
              </w:rPr>
            </w:r>
            <w:r w:rsidR="003A53E6">
              <w:rPr>
                <w:noProof/>
                <w:webHidden/>
              </w:rPr>
              <w:fldChar w:fldCharType="separate"/>
            </w:r>
            <w:r w:rsidR="003A53E6">
              <w:rPr>
                <w:noProof/>
                <w:webHidden/>
              </w:rPr>
              <w:t>10</w:t>
            </w:r>
            <w:r w:rsidR="003A53E6">
              <w:rPr>
                <w:noProof/>
                <w:webHidden/>
              </w:rPr>
              <w:fldChar w:fldCharType="end"/>
            </w:r>
          </w:hyperlink>
        </w:p>
        <w:p w14:paraId="0BDB2B17" w14:textId="77777777" w:rsidR="003A53E6" w:rsidRDefault="00E804B6" w:rsidP="003A53E6">
          <w:pPr>
            <w:pStyle w:val="TOC1"/>
            <w:tabs>
              <w:tab w:val="right" w:leader="dot" w:pos="10042"/>
            </w:tabs>
            <w:rPr>
              <w:rFonts w:asciiTheme="minorHAnsi" w:eastAsiaTheme="minorEastAsia" w:hAnsiTheme="minorHAnsi" w:cstheme="minorBidi"/>
              <w:noProof/>
              <w:kern w:val="2"/>
              <w:sz w:val="24"/>
              <w14:ligatures w14:val="standardContextual"/>
            </w:rPr>
          </w:pPr>
          <w:hyperlink w:anchor="_Toc176971668" w:history="1">
            <w:r w:rsidR="003A53E6" w:rsidRPr="00A371C3">
              <w:rPr>
                <w:rStyle w:val="Hyperlink"/>
                <w:rFonts w:cs="Arial"/>
                <w:noProof/>
              </w:rPr>
              <w:t>Further guidance to inform procedures and implement contingency planning</w:t>
            </w:r>
            <w:r w:rsidR="003A53E6">
              <w:rPr>
                <w:noProof/>
                <w:webHidden/>
              </w:rPr>
              <w:tab/>
            </w:r>
            <w:r w:rsidR="003A53E6">
              <w:rPr>
                <w:noProof/>
                <w:webHidden/>
              </w:rPr>
              <w:fldChar w:fldCharType="begin"/>
            </w:r>
            <w:r w:rsidR="003A53E6">
              <w:rPr>
                <w:noProof/>
                <w:webHidden/>
              </w:rPr>
              <w:instrText xml:space="preserve"> PAGEREF _Toc176971668 \h </w:instrText>
            </w:r>
            <w:r w:rsidR="003A53E6">
              <w:rPr>
                <w:noProof/>
                <w:webHidden/>
              </w:rPr>
            </w:r>
            <w:r w:rsidR="003A53E6">
              <w:rPr>
                <w:noProof/>
                <w:webHidden/>
              </w:rPr>
              <w:fldChar w:fldCharType="separate"/>
            </w:r>
            <w:r w:rsidR="003A53E6">
              <w:rPr>
                <w:noProof/>
                <w:webHidden/>
              </w:rPr>
              <w:t>11</w:t>
            </w:r>
            <w:r w:rsidR="003A53E6">
              <w:rPr>
                <w:noProof/>
                <w:webHidden/>
              </w:rPr>
              <w:fldChar w:fldCharType="end"/>
            </w:r>
          </w:hyperlink>
        </w:p>
        <w:p w14:paraId="7210B817"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69" w:history="1">
            <w:r w:rsidR="003A53E6" w:rsidRPr="00A371C3">
              <w:rPr>
                <w:rStyle w:val="Hyperlink"/>
                <w:noProof/>
              </w:rPr>
              <w:t>DfE</w:t>
            </w:r>
            <w:r w:rsidR="003A53E6">
              <w:rPr>
                <w:noProof/>
                <w:webHidden/>
              </w:rPr>
              <w:tab/>
            </w:r>
            <w:r w:rsidR="003A53E6">
              <w:rPr>
                <w:noProof/>
                <w:webHidden/>
              </w:rPr>
              <w:fldChar w:fldCharType="begin"/>
            </w:r>
            <w:r w:rsidR="003A53E6">
              <w:rPr>
                <w:noProof/>
                <w:webHidden/>
              </w:rPr>
              <w:instrText xml:space="preserve"> PAGEREF _Toc176971669 \h </w:instrText>
            </w:r>
            <w:r w:rsidR="003A53E6">
              <w:rPr>
                <w:noProof/>
                <w:webHidden/>
              </w:rPr>
            </w:r>
            <w:r w:rsidR="003A53E6">
              <w:rPr>
                <w:noProof/>
                <w:webHidden/>
              </w:rPr>
              <w:fldChar w:fldCharType="separate"/>
            </w:r>
            <w:r w:rsidR="003A53E6">
              <w:rPr>
                <w:noProof/>
                <w:webHidden/>
              </w:rPr>
              <w:t>11</w:t>
            </w:r>
            <w:r w:rsidR="003A53E6">
              <w:rPr>
                <w:noProof/>
                <w:webHidden/>
              </w:rPr>
              <w:fldChar w:fldCharType="end"/>
            </w:r>
          </w:hyperlink>
        </w:p>
        <w:p w14:paraId="0673470A"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70" w:history="1">
            <w:r w:rsidR="003A53E6" w:rsidRPr="00A371C3">
              <w:rPr>
                <w:rStyle w:val="Hyperlink"/>
                <w:noProof/>
              </w:rPr>
              <w:t>Ofqual</w:t>
            </w:r>
            <w:r w:rsidR="003A53E6">
              <w:rPr>
                <w:noProof/>
                <w:webHidden/>
              </w:rPr>
              <w:tab/>
            </w:r>
            <w:r w:rsidR="003A53E6">
              <w:rPr>
                <w:noProof/>
                <w:webHidden/>
              </w:rPr>
              <w:fldChar w:fldCharType="begin"/>
            </w:r>
            <w:r w:rsidR="003A53E6">
              <w:rPr>
                <w:noProof/>
                <w:webHidden/>
              </w:rPr>
              <w:instrText xml:space="preserve"> PAGEREF _Toc176971670 \h </w:instrText>
            </w:r>
            <w:r w:rsidR="003A53E6">
              <w:rPr>
                <w:noProof/>
                <w:webHidden/>
              </w:rPr>
            </w:r>
            <w:r w:rsidR="003A53E6">
              <w:rPr>
                <w:noProof/>
                <w:webHidden/>
              </w:rPr>
              <w:fldChar w:fldCharType="separate"/>
            </w:r>
            <w:r w:rsidR="003A53E6">
              <w:rPr>
                <w:noProof/>
                <w:webHidden/>
              </w:rPr>
              <w:t>11</w:t>
            </w:r>
            <w:r w:rsidR="003A53E6">
              <w:rPr>
                <w:noProof/>
                <w:webHidden/>
              </w:rPr>
              <w:fldChar w:fldCharType="end"/>
            </w:r>
          </w:hyperlink>
        </w:p>
        <w:p w14:paraId="0F7907B4"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71" w:history="1">
            <w:r w:rsidR="003A53E6" w:rsidRPr="00A371C3">
              <w:rPr>
                <w:rStyle w:val="Hyperlink"/>
                <w:noProof/>
              </w:rPr>
              <w:t>JCQ</w:t>
            </w:r>
            <w:r w:rsidR="003A53E6">
              <w:rPr>
                <w:noProof/>
                <w:webHidden/>
              </w:rPr>
              <w:tab/>
            </w:r>
            <w:r w:rsidR="003A53E6">
              <w:rPr>
                <w:noProof/>
                <w:webHidden/>
              </w:rPr>
              <w:fldChar w:fldCharType="begin"/>
            </w:r>
            <w:r w:rsidR="003A53E6">
              <w:rPr>
                <w:noProof/>
                <w:webHidden/>
              </w:rPr>
              <w:instrText xml:space="preserve"> PAGEREF _Toc176971671 \h </w:instrText>
            </w:r>
            <w:r w:rsidR="003A53E6">
              <w:rPr>
                <w:noProof/>
                <w:webHidden/>
              </w:rPr>
            </w:r>
            <w:r w:rsidR="003A53E6">
              <w:rPr>
                <w:noProof/>
                <w:webHidden/>
              </w:rPr>
              <w:fldChar w:fldCharType="separate"/>
            </w:r>
            <w:r w:rsidR="003A53E6">
              <w:rPr>
                <w:noProof/>
                <w:webHidden/>
              </w:rPr>
              <w:t>13</w:t>
            </w:r>
            <w:r w:rsidR="003A53E6">
              <w:rPr>
                <w:noProof/>
                <w:webHidden/>
              </w:rPr>
              <w:fldChar w:fldCharType="end"/>
            </w:r>
          </w:hyperlink>
        </w:p>
        <w:p w14:paraId="3129394B" w14:textId="33EE01E0"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72" w:history="1">
            <w:r w:rsidR="003A53E6" w:rsidRPr="00A371C3">
              <w:rPr>
                <w:rStyle w:val="Hyperlink"/>
                <w:noProof/>
              </w:rPr>
              <w:t>GOV.UK</w:t>
            </w:r>
            <w:r w:rsidR="003A53E6">
              <w:rPr>
                <w:noProof/>
                <w:webHidden/>
              </w:rPr>
              <w:tab/>
            </w:r>
            <w:r w:rsidR="003A53E6">
              <w:rPr>
                <w:noProof/>
                <w:webHidden/>
              </w:rPr>
              <w:fldChar w:fldCharType="begin"/>
            </w:r>
            <w:r w:rsidR="003A53E6">
              <w:rPr>
                <w:noProof/>
                <w:webHidden/>
              </w:rPr>
              <w:instrText xml:space="preserve"> PAGEREF _Toc176971672 \h </w:instrText>
            </w:r>
            <w:r w:rsidR="003A53E6">
              <w:rPr>
                <w:noProof/>
                <w:webHidden/>
              </w:rPr>
            </w:r>
            <w:r w:rsidR="003A53E6">
              <w:rPr>
                <w:noProof/>
                <w:webHidden/>
              </w:rPr>
              <w:fldChar w:fldCharType="separate"/>
            </w:r>
            <w:r w:rsidR="003A53E6">
              <w:rPr>
                <w:noProof/>
                <w:webHidden/>
              </w:rPr>
              <w:t>14</w:t>
            </w:r>
            <w:r w:rsidR="003A53E6">
              <w:rPr>
                <w:noProof/>
                <w:webHidden/>
              </w:rPr>
              <w:fldChar w:fldCharType="end"/>
            </w:r>
          </w:hyperlink>
        </w:p>
        <w:p w14:paraId="1587AEDE"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73" w:history="1">
            <w:r w:rsidR="003A53E6" w:rsidRPr="00A371C3">
              <w:rPr>
                <w:rStyle w:val="Hyperlink"/>
                <w:noProof/>
              </w:rPr>
              <w:t>Wales</w:t>
            </w:r>
            <w:r w:rsidR="003A53E6">
              <w:rPr>
                <w:noProof/>
                <w:webHidden/>
              </w:rPr>
              <w:tab/>
            </w:r>
            <w:r w:rsidR="003A53E6">
              <w:rPr>
                <w:noProof/>
                <w:webHidden/>
              </w:rPr>
              <w:fldChar w:fldCharType="begin"/>
            </w:r>
            <w:r w:rsidR="003A53E6">
              <w:rPr>
                <w:noProof/>
                <w:webHidden/>
              </w:rPr>
              <w:instrText xml:space="preserve"> PAGEREF _Toc176971673 \h </w:instrText>
            </w:r>
            <w:r w:rsidR="003A53E6">
              <w:rPr>
                <w:noProof/>
                <w:webHidden/>
              </w:rPr>
            </w:r>
            <w:r w:rsidR="003A53E6">
              <w:rPr>
                <w:noProof/>
                <w:webHidden/>
              </w:rPr>
              <w:fldChar w:fldCharType="separate"/>
            </w:r>
            <w:r w:rsidR="003A53E6">
              <w:rPr>
                <w:noProof/>
                <w:webHidden/>
              </w:rPr>
              <w:t>14</w:t>
            </w:r>
            <w:r w:rsidR="003A53E6">
              <w:rPr>
                <w:noProof/>
                <w:webHidden/>
              </w:rPr>
              <w:fldChar w:fldCharType="end"/>
            </w:r>
          </w:hyperlink>
        </w:p>
        <w:p w14:paraId="114C2C1B"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74" w:history="1">
            <w:r w:rsidR="003A53E6" w:rsidRPr="00A371C3">
              <w:rPr>
                <w:rStyle w:val="Hyperlink"/>
                <w:noProof/>
              </w:rPr>
              <w:t>Northern Ireland</w:t>
            </w:r>
            <w:r w:rsidR="003A53E6">
              <w:rPr>
                <w:noProof/>
                <w:webHidden/>
              </w:rPr>
              <w:tab/>
            </w:r>
            <w:r w:rsidR="003A53E6">
              <w:rPr>
                <w:noProof/>
                <w:webHidden/>
              </w:rPr>
              <w:fldChar w:fldCharType="begin"/>
            </w:r>
            <w:r w:rsidR="003A53E6">
              <w:rPr>
                <w:noProof/>
                <w:webHidden/>
              </w:rPr>
              <w:instrText xml:space="preserve"> PAGEREF _Toc176971674 \h </w:instrText>
            </w:r>
            <w:r w:rsidR="003A53E6">
              <w:rPr>
                <w:noProof/>
                <w:webHidden/>
              </w:rPr>
            </w:r>
            <w:r w:rsidR="003A53E6">
              <w:rPr>
                <w:noProof/>
                <w:webHidden/>
              </w:rPr>
              <w:fldChar w:fldCharType="separate"/>
            </w:r>
            <w:r w:rsidR="003A53E6">
              <w:rPr>
                <w:noProof/>
                <w:webHidden/>
              </w:rPr>
              <w:t>15</w:t>
            </w:r>
            <w:r w:rsidR="003A53E6">
              <w:rPr>
                <w:noProof/>
                <w:webHidden/>
              </w:rPr>
              <w:fldChar w:fldCharType="end"/>
            </w:r>
          </w:hyperlink>
        </w:p>
        <w:p w14:paraId="3244B6CA" w14:textId="77777777" w:rsidR="003A53E6" w:rsidRDefault="00E804B6" w:rsidP="003A53E6">
          <w:pPr>
            <w:pStyle w:val="TOC2"/>
            <w:tabs>
              <w:tab w:val="right" w:leader="dot" w:pos="10042"/>
            </w:tabs>
            <w:rPr>
              <w:rFonts w:asciiTheme="minorHAnsi" w:eastAsiaTheme="minorEastAsia" w:hAnsiTheme="minorHAnsi" w:cstheme="minorBidi"/>
              <w:noProof/>
              <w:kern w:val="2"/>
              <w:sz w:val="24"/>
              <w14:ligatures w14:val="standardContextual"/>
            </w:rPr>
          </w:pPr>
          <w:hyperlink w:anchor="_Toc176971675" w:history="1">
            <w:r w:rsidR="003A53E6" w:rsidRPr="00A371C3">
              <w:rPr>
                <w:rStyle w:val="Hyperlink"/>
                <w:noProof/>
              </w:rPr>
              <w:t>National Cyber Security Centre</w:t>
            </w:r>
            <w:r w:rsidR="003A53E6">
              <w:rPr>
                <w:noProof/>
                <w:webHidden/>
              </w:rPr>
              <w:tab/>
            </w:r>
            <w:r w:rsidR="003A53E6">
              <w:rPr>
                <w:noProof/>
                <w:webHidden/>
              </w:rPr>
              <w:fldChar w:fldCharType="begin"/>
            </w:r>
            <w:r w:rsidR="003A53E6">
              <w:rPr>
                <w:noProof/>
                <w:webHidden/>
              </w:rPr>
              <w:instrText xml:space="preserve"> PAGEREF _Toc176971675 \h </w:instrText>
            </w:r>
            <w:r w:rsidR="003A53E6">
              <w:rPr>
                <w:noProof/>
                <w:webHidden/>
              </w:rPr>
            </w:r>
            <w:r w:rsidR="003A53E6">
              <w:rPr>
                <w:noProof/>
                <w:webHidden/>
              </w:rPr>
              <w:fldChar w:fldCharType="separate"/>
            </w:r>
            <w:r w:rsidR="003A53E6">
              <w:rPr>
                <w:noProof/>
                <w:webHidden/>
              </w:rPr>
              <w:t>15</w:t>
            </w:r>
            <w:r w:rsidR="003A53E6">
              <w:rPr>
                <w:noProof/>
                <w:webHidden/>
              </w:rPr>
              <w:fldChar w:fldCharType="end"/>
            </w:r>
          </w:hyperlink>
        </w:p>
        <w:p w14:paraId="3A3E55C0" w14:textId="112538F4" w:rsidR="003A53E6" w:rsidRDefault="003A53E6" w:rsidP="003A53E6">
          <w:pPr>
            <w:pStyle w:val="TOC1"/>
            <w:tabs>
              <w:tab w:val="right" w:leader="dot" w:pos="10042"/>
            </w:tabs>
            <w:rPr>
              <w:rFonts w:asciiTheme="minorHAnsi" w:eastAsiaTheme="minorEastAsia" w:hAnsiTheme="minorHAnsi" w:cstheme="minorBidi"/>
              <w:noProof/>
              <w:szCs w:val="22"/>
            </w:rPr>
          </w:pPr>
          <w:r w:rsidRPr="00F9242A">
            <w:rPr>
              <w:rFonts w:cs="Arial"/>
            </w:rPr>
            <w:fldChar w:fldCharType="end"/>
          </w:r>
        </w:p>
        <w:p w14:paraId="5D2E6568" w14:textId="179CED43" w:rsidR="003A53E6" w:rsidRDefault="003A53E6">
          <w:pPr>
            <w:pStyle w:val="TOC2"/>
            <w:tabs>
              <w:tab w:val="right" w:leader="dot" w:pos="10042"/>
            </w:tabs>
            <w:rPr>
              <w:rFonts w:asciiTheme="minorHAnsi" w:eastAsiaTheme="minorEastAsia" w:hAnsiTheme="minorHAnsi" w:cstheme="minorBidi"/>
              <w:noProof/>
              <w:szCs w:val="22"/>
            </w:rPr>
          </w:pPr>
        </w:p>
        <w:p w14:paraId="4CA41BE7" w14:textId="75AED073" w:rsidR="003A53E6" w:rsidRDefault="003A53E6">
          <w:r>
            <w:rPr>
              <w:b/>
              <w:bCs/>
              <w:noProof/>
            </w:rPr>
            <w:fldChar w:fldCharType="end"/>
          </w:r>
        </w:p>
      </w:sdtContent>
    </w:sdt>
    <w:p w14:paraId="242751E5" w14:textId="77777777" w:rsidR="00A63760" w:rsidRDefault="00A63760">
      <w:pPr>
        <w:rPr>
          <w:rFonts w:cs="Arial"/>
        </w:rPr>
      </w:pPr>
    </w:p>
    <w:bookmarkStart w:id="12" w:name="_Toc404764987"/>
    <w:p w14:paraId="242751E6" w14:textId="77777777" w:rsidR="00A63760" w:rsidRDefault="00E6672E">
      <w:pPr>
        <w:spacing w:after="200" w:line="276" w:lineRule="auto"/>
        <w:rPr>
          <w:rFonts w:cs="Arial"/>
          <w:b/>
          <w:color w:val="003399"/>
          <w:sz w:val="28"/>
          <w:szCs w:val="28"/>
        </w:rPr>
      </w:pPr>
      <w:r>
        <w:rPr>
          <w:rFonts w:eastAsiaTheme="minorEastAsia" w:cstheme="minorBidi"/>
          <w:noProof/>
          <w:szCs w:val="22"/>
        </w:rPr>
        <mc:AlternateContent>
          <mc:Choice Requires="wps">
            <w:drawing>
              <wp:anchor distT="0" distB="0" distL="114300" distR="114300" simplePos="0" relativeHeight="251661312" behindDoc="0" locked="0" layoutInCell="1" allowOverlap="1" wp14:anchorId="24275311" wp14:editId="24275312">
                <wp:simplePos x="0" y="0"/>
                <wp:positionH relativeFrom="margin">
                  <wp:posOffset>1835150</wp:posOffset>
                </wp:positionH>
                <wp:positionV relativeFrom="paragraph">
                  <wp:posOffset>7414895</wp:posOffset>
                </wp:positionV>
                <wp:extent cx="5391150" cy="2355850"/>
                <wp:effectExtent l="15875" t="15875" r="22225"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24275321"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22"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4275323"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24"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24275325"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3F" wp14:editId="24275340">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41" wp14:editId="24275342">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26"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75311" id="_x0000_t202" coordsize="21600,21600" o:spt="202" path="m,l,21600r21600,l21600,xe">
                <v:stroke joinstyle="miter"/>
                <v:path gradientshapeok="t" o:connecttype="rect"/>
              </v:shapetype>
              <v:shape id="Text Box 6" o:spid="_x0000_s1026" type="#_x0000_t202" style="position:absolute;margin-left:144.5pt;margin-top:583.85pt;width:424.5pt;height:1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" fillcolor="#dce6f2" strokecolor="#f30" strokeweight="1.5pt">
                <v:shadow on="t" color="white" opacity=".5" offset="1pt"/>
                <v:textbox>
                  <w:txbxContent>
                    <w:p w14:paraId="24275321"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22"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4275323" w14:textId="77777777" w:rsidR="00A63760" w:rsidRDefault="00E6672E">
                      <w:pPr>
                        <w:spacing w:before="120" w:after="120"/>
                        <w:rPr>
                          <w:rFonts w:cs="Arial"/>
                          <w:sz w:val="18"/>
                          <w:szCs w:val="18"/>
                        </w:rPr>
                      </w:pPr>
                      <w:r>
                        <w:rPr>
                          <w:rFonts w:cs="Arial"/>
                          <w:sz w:val="18"/>
                          <w:szCs w:val="18"/>
                        </w:rPr>
                        <w:t xml:space="preserve">The contents page has been </w:t>
                      </w:r>
                      <w:r>
                        <w:rPr>
                          <w:rFonts w:cs="Arial"/>
                          <w:sz w:val="18"/>
                          <w:szCs w:val="18"/>
                        </w:rPr>
                        <w:t>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w:t>
                      </w:r>
                      <w:r>
                        <w:rPr>
                          <w:rFonts w:cs="Arial"/>
                          <w:sz w:val="18"/>
                          <w:szCs w:val="18"/>
                          <w:highlight w:val="yellow"/>
                        </w:rPr>
                        <w:t>ages to the document or remove pages,</w:t>
                      </w:r>
                      <w:r>
                        <w:rPr>
                          <w:rFonts w:cs="Arial"/>
                          <w:sz w:val="18"/>
                          <w:szCs w:val="18"/>
                        </w:rPr>
                        <w:t xml:space="preserve"> your table of contents should be updated.</w:t>
                      </w:r>
                    </w:p>
                    <w:p w14:paraId="24275324"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24275325"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3F" wp14:editId="24275340">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41" wp14:editId="24275342">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26" w14:textId="77777777" w:rsidR="00A63760" w:rsidRDefault="00E6672E">
                      <w:pPr>
                        <w:rPr>
                          <w:rFonts w:asciiTheme="minorHAnsi" w:hAnsiTheme="minorHAnsi" w:cs="Arial"/>
                          <w:b/>
                          <w:sz w:val="18"/>
                          <w:szCs w:val="18"/>
                        </w:rPr>
                      </w:pPr>
                      <w:r>
                        <w:rPr>
                          <w:rFonts w:cs="Arial"/>
                          <w:sz w:val="18"/>
                          <w:szCs w:val="18"/>
                        </w:rPr>
                        <w:t xml:space="preserve">If you wish to remove the automated </w:t>
                      </w:r>
                      <w:r>
                        <w:rPr>
                          <w:rFonts w:cs="Arial"/>
                          <w:sz w:val="18"/>
                          <w:szCs w:val="18"/>
                        </w:rPr>
                        <w:t xml:space="preserve">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eastAsiaTheme="minorEastAsia" w:cstheme="minorBidi"/>
          <w:noProof/>
          <w:szCs w:val="22"/>
        </w:rPr>
        <mc:AlternateContent>
          <mc:Choice Requires="wps">
            <w:drawing>
              <wp:anchor distT="0" distB="0" distL="114300" distR="114300" simplePos="0" relativeHeight="251659264" behindDoc="0" locked="0" layoutInCell="1" allowOverlap="1" wp14:anchorId="24275313" wp14:editId="24275314">
                <wp:simplePos x="0" y="0"/>
                <wp:positionH relativeFrom="margin">
                  <wp:posOffset>1835150</wp:posOffset>
                </wp:positionH>
                <wp:positionV relativeFrom="paragraph">
                  <wp:posOffset>7414895</wp:posOffset>
                </wp:positionV>
                <wp:extent cx="5391150" cy="2355850"/>
                <wp:effectExtent l="15875" t="15875" r="22225"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24275327"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28"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4275329"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2A"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2427532B"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43" wp14:editId="24275344">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45" wp14:editId="24275346">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2C"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75313" id="Text Box 5" o:spid="_x0000_s1027" type="#_x0000_t202" style="position:absolute;margin-left:144.5pt;margin-top:583.85pt;width:424.5pt;height:1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NpOYPI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24275327"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28"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 xml:space="preserve">Delete this text box when the </w:t>
                      </w:r>
                      <w:r>
                        <w:rPr>
                          <w:b/>
                          <w:bCs/>
                          <w:color w:val="FF3300"/>
                          <w:sz w:val="18"/>
                          <w:szCs w:val="18"/>
                        </w:rPr>
                        <w:t>information contained below is understood</w:t>
                      </w:r>
                    </w:p>
                    <w:p w14:paraId="24275329"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so that they appear in the automated contents page. I</w:t>
                      </w:r>
                      <w:r>
                        <w:rPr>
                          <w:rFonts w:cs="Arial"/>
                          <w:sz w:val="18"/>
                          <w:szCs w:val="18"/>
                        </w:rPr>
                        <w:t xml:space="preserve">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2A"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xml:space="preserve">– the tab below appears </w:t>
                      </w:r>
                      <w:r>
                        <w:rPr>
                          <w:rFonts w:cs="Arial"/>
                          <w:sz w:val="18"/>
                          <w:szCs w:val="18"/>
                        </w:rPr>
                        <w:t>and should be selected.</w:t>
                      </w:r>
                    </w:p>
                    <w:p w14:paraId="2427532B"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43" wp14:editId="24275344">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45" wp14:editId="24275346">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2C"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eastAsiaTheme="minorEastAsia" w:cstheme="minorBidi"/>
          <w:noProof/>
          <w:szCs w:val="22"/>
        </w:rPr>
        <mc:AlternateContent>
          <mc:Choice Requires="wps">
            <w:drawing>
              <wp:anchor distT="0" distB="0" distL="114300" distR="114300" simplePos="0" relativeHeight="251657216" behindDoc="0" locked="0" layoutInCell="1" allowOverlap="1" wp14:anchorId="24275315" wp14:editId="24275316">
                <wp:simplePos x="0" y="0"/>
                <wp:positionH relativeFrom="margin">
                  <wp:posOffset>1835150</wp:posOffset>
                </wp:positionH>
                <wp:positionV relativeFrom="paragraph">
                  <wp:posOffset>7414895</wp:posOffset>
                </wp:positionV>
                <wp:extent cx="5391150" cy="2355850"/>
                <wp:effectExtent l="15875" t="15875" r="22225"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2427532D"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2E"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427532F"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30"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24275331"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47" wp14:editId="24275348">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49" wp14:editId="2427534A">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32"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75315" id="Text Box 4" o:spid="_x0000_s1028" type="#_x0000_t202" style="position:absolute;margin-left:144.5pt;margin-top:583.85pt;width:424.5pt;height:1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vvEUKo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2427532D"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2E"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427532F"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w:t>
                      </w:r>
                      <w:r>
                        <w:rPr>
                          <w:rFonts w:cs="Arial"/>
                          <w:sz w:val="18"/>
                          <w:szCs w:val="18"/>
                        </w:rPr>
                        <w:t>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30"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24275331"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47" wp14:editId="24275348">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49" wp14:editId="2427534A">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32"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eastAsiaTheme="minorEastAsia" w:cstheme="minorBidi"/>
          <w:noProof/>
          <w:szCs w:val="22"/>
        </w:rPr>
        <mc:AlternateContent>
          <mc:Choice Requires="wps">
            <w:drawing>
              <wp:anchor distT="0" distB="0" distL="114300" distR="114300" simplePos="0" relativeHeight="251655168" behindDoc="0" locked="0" layoutInCell="1" allowOverlap="1" wp14:anchorId="24275317" wp14:editId="24275318">
                <wp:simplePos x="0" y="0"/>
                <wp:positionH relativeFrom="margin">
                  <wp:posOffset>1835150</wp:posOffset>
                </wp:positionH>
                <wp:positionV relativeFrom="paragraph">
                  <wp:posOffset>7414895</wp:posOffset>
                </wp:positionV>
                <wp:extent cx="5391150" cy="2355850"/>
                <wp:effectExtent l="15875" t="15875" r="2222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24275333"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34"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4275335"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36"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24275337"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4B" wp14:editId="2427534C">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4D" wp14:editId="2427534E">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38"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75317" id="Text Box 3" o:spid="_x0000_s1029" type="#_x0000_t202" style="position:absolute;margin-left:144.5pt;margin-top:583.85pt;width:424.5pt;height:18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ArDfQY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24275333"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34"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 xml:space="preserve">Delete </w:t>
                      </w:r>
                      <w:r>
                        <w:rPr>
                          <w:b/>
                          <w:bCs/>
                          <w:color w:val="FF3300"/>
                          <w:sz w:val="18"/>
                          <w:szCs w:val="18"/>
                        </w:rPr>
                        <w:t>this text box when the information contained below is understood</w:t>
                      </w:r>
                    </w:p>
                    <w:p w14:paraId="24275335"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so that they appear in the aut</w:t>
                      </w:r>
                      <w:r>
                        <w:rPr>
                          <w:rFonts w:cs="Arial"/>
                          <w:sz w:val="18"/>
                          <w:szCs w:val="18"/>
                        </w:rPr>
                        <w:t xml:space="preserve">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36"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w:t>
                      </w:r>
                      <w:r>
                        <w:rPr>
                          <w:rFonts w:cs="Arial"/>
                          <w:sz w:val="18"/>
                          <w:szCs w:val="18"/>
                        </w:rPr>
                        <w:t xml:space="preserve"> the tab below appears and should be selected.</w:t>
                      </w:r>
                    </w:p>
                    <w:p w14:paraId="24275337"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4B" wp14:editId="2427534C">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4D" wp14:editId="2427534E">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38"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eastAsiaTheme="minorEastAsia" w:cstheme="minorBidi"/>
          <w:noProof/>
          <w:szCs w:val="22"/>
        </w:rPr>
        <mc:AlternateContent>
          <mc:Choice Requires="wps">
            <w:drawing>
              <wp:anchor distT="0" distB="0" distL="114300" distR="114300" simplePos="0" relativeHeight="251653120" behindDoc="0" locked="0" layoutInCell="1" allowOverlap="1" wp14:anchorId="24275319" wp14:editId="2427531A">
                <wp:simplePos x="0" y="0"/>
                <wp:positionH relativeFrom="margin">
                  <wp:posOffset>1835150</wp:posOffset>
                </wp:positionH>
                <wp:positionV relativeFrom="paragraph">
                  <wp:posOffset>7414895</wp:posOffset>
                </wp:positionV>
                <wp:extent cx="5391150" cy="2355850"/>
                <wp:effectExtent l="15875" t="15875" r="22225" b="381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14:paraId="24275339"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3A"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427533B"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3C"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2427533D"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4F" wp14:editId="24275350">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51" wp14:editId="24275352">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3E"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75319" id="Text Box 11" o:spid="_x0000_s1030" type="#_x0000_t202" style="position:absolute;margin-left:144.5pt;margin-top:583.85pt;width:424.5pt;height:18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" fillcolor="#dce6f2" strokecolor="#f30" strokeweight="1.5pt">
                <v:shadow on="t" color="white" opacity=".5" offset="1pt"/>
                <v:textbox>
                  <w:txbxContent>
                    <w:p w14:paraId="24275339" w14:textId="77777777" w:rsidR="00A63760" w:rsidRDefault="00E6672E">
                      <w:pPr>
                        <w:rPr>
                          <w:rFonts w:asciiTheme="minorHAnsi" w:hAnsiTheme="minorHAnsi" w:cs="Arial"/>
                          <w:b/>
                          <w:sz w:val="18"/>
                          <w:szCs w:val="18"/>
                        </w:rPr>
                      </w:pPr>
                      <w:r>
                        <w:rPr>
                          <w:rFonts w:ascii="Rockwell Condensed" w:hAnsi="Rockwell Condensed"/>
                          <w:color w:val="003399"/>
                          <w:sz w:val="24"/>
                          <w:u w:val="single"/>
                        </w:rPr>
                        <w:t>Table of contents</w:t>
                      </w:r>
                    </w:p>
                    <w:p w14:paraId="2427533A" w14:textId="77777777" w:rsidR="00A63760" w:rsidRDefault="00E6672E">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 xml:space="preserve">Delete </w:t>
                      </w:r>
                      <w:r>
                        <w:rPr>
                          <w:b/>
                          <w:bCs/>
                          <w:color w:val="FF3300"/>
                          <w:sz w:val="18"/>
                          <w:szCs w:val="18"/>
                        </w:rPr>
                        <w:t>this text box when the information contained below is understood</w:t>
                      </w:r>
                    </w:p>
                    <w:p w14:paraId="2427533B" w14:textId="77777777" w:rsidR="00A63760" w:rsidRDefault="00E6672E">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so that they appear in the aut</w:t>
                      </w:r>
                      <w:r>
                        <w:rPr>
                          <w:rFonts w:cs="Arial"/>
                          <w:sz w:val="18"/>
                          <w:szCs w:val="18"/>
                        </w:rPr>
                        <w:t xml:space="preserve">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2427533C" w14:textId="77777777" w:rsidR="00A63760" w:rsidRDefault="00E6672E">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w:t>
                      </w:r>
                      <w:r>
                        <w:rPr>
                          <w:rFonts w:cs="Arial"/>
                          <w:sz w:val="18"/>
                          <w:szCs w:val="18"/>
                        </w:rPr>
                        <w:t xml:space="preserve"> the tab below appears and should be selected.</w:t>
                      </w:r>
                    </w:p>
                    <w:p w14:paraId="2427533D" w14:textId="77777777" w:rsidR="00A63760" w:rsidRDefault="00E6672E">
                      <w:pPr>
                        <w:jc w:val="center"/>
                        <w:rPr>
                          <w:rFonts w:cs="Arial"/>
                          <w:sz w:val="18"/>
                          <w:szCs w:val="18"/>
                        </w:rPr>
                      </w:pPr>
                      <w:r>
                        <w:rPr>
                          <w:noProof/>
                          <w:sz w:val="18"/>
                          <w:szCs w:val="18"/>
                        </w:rPr>
                        <w:t xml:space="preserve">  </w:t>
                      </w:r>
                      <w:r>
                        <w:rPr>
                          <w:noProof/>
                        </w:rPr>
                        <w:drawing>
                          <wp:inline distT="0" distB="0" distL="0" distR="0" wp14:anchorId="2427534F" wp14:editId="24275350">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24275351" wp14:editId="24275352">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427533E" w14:textId="77777777" w:rsidR="00A63760" w:rsidRDefault="00E6672E">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cs="Arial"/>
        </w:rPr>
        <w:br w:type="page"/>
      </w:r>
    </w:p>
    <w:p w14:paraId="242751E7" w14:textId="77777777" w:rsidR="00A63760" w:rsidRDefault="00E6672E">
      <w:pPr>
        <w:pStyle w:val="Headinglevel1"/>
        <w:rPr>
          <w:rFonts w:cs="Arial"/>
          <w:szCs w:val="24"/>
        </w:rPr>
      </w:pPr>
      <w:bookmarkStart w:id="13" w:name="_Toc178257311"/>
      <w:r>
        <w:rPr>
          <w:rFonts w:cs="Arial"/>
          <w:szCs w:val="24"/>
        </w:rPr>
        <w:lastRenderedPageBreak/>
        <w:t>Purpose of the plan</w:t>
      </w:r>
      <w:bookmarkEnd w:id="12"/>
      <w:bookmarkEnd w:id="13"/>
    </w:p>
    <w:p w14:paraId="242751E8" w14:textId="4CFBCA35" w:rsidR="00A63760" w:rsidRDefault="00E6672E">
      <w:pPr>
        <w:pStyle w:val="NormalWeb"/>
        <w:spacing w:before="0" w:beforeAutospacing="0" w:after="120" w:afterAutospacing="0"/>
        <w:jc w:val="both"/>
        <w:rPr>
          <w:rFonts w:ascii="Tahoma" w:hAnsi="Tahoma" w:cs="Tahoma"/>
          <w:szCs w:val="22"/>
        </w:rPr>
      </w:pPr>
      <w:r>
        <w:rPr>
          <w:rFonts w:ascii="Tahoma" w:hAnsi="Tahoma" w:cs="Tahoma"/>
          <w:szCs w:val="22"/>
        </w:rPr>
        <w:t xml:space="preserve">This plan examines potential risks and issues that could cause disruption to the </w:t>
      </w:r>
      <w:r w:rsidR="003A53E6">
        <w:rPr>
          <w:rFonts w:ascii="Tahoma" w:hAnsi="Tahoma" w:cs="Tahoma"/>
          <w:szCs w:val="22"/>
        </w:rPr>
        <w:t xml:space="preserve">examination/assessment </w:t>
      </w:r>
      <w:r>
        <w:rPr>
          <w:rFonts w:ascii="Tahoma" w:hAnsi="Tahoma" w:cs="Tahoma"/>
          <w:szCs w:val="22"/>
        </w:rPr>
        <w:t xml:space="preserve">process at Mount St Marys Catholic High School. By outlining actions/procedures to be invoked in case of disruption it is intended to mitigate the impact these disruptions have on our process. </w:t>
      </w:r>
    </w:p>
    <w:p w14:paraId="242751E9" w14:textId="7A173DA4" w:rsidR="00A63760" w:rsidRDefault="00E6672E">
      <w:pPr>
        <w:rPr>
          <w:rFonts w:cs="Tahoma"/>
        </w:rPr>
      </w:pPr>
      <w:r>
        <w:rPr>
          <w:rFonts w:cs="Tahoma"/>
        </w:rPr>
        <w:t>Alongside internal processes, this plan is informed by the Ofqual (and</w:t>
      </w:r>
      <w:r>
        <w:rPr>
          <w:rFonts w:cs="Tahoma"/>
          <w:b/>
          <w:bCs/>
        </w:rPr>
        <w:t xml:space="preserve"> </w:t>
      </w:r>
      <w:r>
        <w:rPr>
          <w:rFonts w:cs="Tahoma"/>
          <w:color w:val="232323"/>
        </w:rPr>
        <w:t>Northern Ireland Council for the Curriculum, Examinations and Assessment</w:t>
      </w:r>
      <w:r>
        <w:rPr>
          <w:rFonts w:cs="Tahoma"/>
          <w:color w:val="232323"/>
          <w:shd w:val="clear" w:color="auto" w:fill="F9F9F9"/>
        </w:rPr>
        <w:t xml:space="preserve">) </w:t>
      </w:r>
      <w:r>
        <w:rPr>
          <w:rFonts w:cs="Tahoma"/>
          <w:b/>
          <w:bCs/>
          <w:iCs/>
          <w:lang w:val="en"/>
        </w:rPr>
        <w:t xml:space="preserve">Exam system contingency plan: England, Wales and Northern Ireland </w:t>
      </w:r>
      <w:r>
        <w:rPr>
          <w:rFonts w:cs="Tahoma"/>
          <w:lang w:val="en"/>
        </w:rPr>
        <w:t xml:space="preserve">which provides guidance in the publication </w:t>
      </w:r>
      <w:r>
        <w:rPr>
          <w:rFonts w:cs="Tahoma"/>
          <w:i/>
          <w:lang w:val="en"/>
        </w:rPr>
        <w:t xml:space="preserve">What schools and colleges and other </w:t>
      </w:r>
      <w:proofErr w:type="spellStart"/>
      <w:r>
        <w:rPr>
          <w:rFonts w:cs="Tahoma"/>
          <w:i/>
          <w:lang w:val="en"/>
        </w:rPr>
        <w:t>centres</w:t>
      </w:r>
      <w:proofErr w:type="spellEnd"/>
      <w:r>
        <w:rPr>
          <w:rFonts w:cs="Tahoma"/>
          <w:i/>
          <w:lang w:val="en"/>
        </w:rPr>
        <w:t xml:space="preserve"> should do if exams or other assessments are seriously disrupted </w:t>
      </w:r>
      <w:r>
        <w:rPr>
          <w:rFonts w:cs="Tahoma"/>
          <w:lang w:val="en"/>
        </w:rPr>
        <w:t xml:space="preserve"> the </w:t>
      </w:r>
      <w:r>
        <w:rPr>
          <w:rFonts w:cs="Tahoma"/>
          <w:b/>
          <w:bCs/>
          <w:lang w:val="en"/>
        </w:rPr>
        <w:t>JCQ</w:t>
      </w:r>
      <w:r>
        <w:rPr>
          <w:rFonts w:cs="Tahoma"/>
          <w:lang w:val="en"/>
        </w:rPr>
        <w:t xml:space="preserve"> </w:t>
      </w:r>
      <w:r>
        <w:rPr>
          <w:rFonts w:cs="Tahoma"/>
          <w:b/>
          <w:bCs/>
          <w:lang w:val="en"/>
        </w:rPr>
        <w:t>Joint Contingency Plan</w:t>
      </w:r>
      <w:r>
        <w:rPr>
          <w:rFonts w:cs="Tahoma"/>
          <w:b/>
          <w:bCs/>
          <w:i/>
          <w:iCs/>
          <w:lang w:val="en"/>
        </w:rPr>
        <w:t xml:space="preserve"> </w:t>
      </w:r>
      <w:r>
        <w:rPr>
          <w:rFonts w:cs="Tahoma"/>
          <w:lang w:val="en"/>
        </w:rPr>
        <w:t xml:space="preserve">for the Examination System in England, Wales and Northern Ireland and the JCQ document </w:t>
      </w:r>
      <w:r>
        <w:rPr>
          <w:rFonts w:cs="Tahoma"/>
          <w:b/>
          <w:bCs/>
          <w:lang w:val="en"/>
        </w:rPr>
        <w:t>Preparing for disruption to examinations</w:t>
      </w:r>
      <w:r>
        <w:rPr>
          <w:rFonts w:cs="Tahoma"/>
          <w:lang w:val="en"/>
        </w:rPr>
        <w:t xml:space="preserve"> (Effective from 1 September 202</w:t>
      </w:r>
      <w:r w:rsidR="003A53E6">
        <w:rPr>
          <w:rFonts w:cs="Tahoma"/>
          <w:lang w:val="en"/>
        </w:rPr>
        <w:t>4</w:t>
      </w:r>
      <w:r>
        <w:rPr>
          <w:rFonts w:cs="Tahoma"/>
          <w:lang w:val="en"/>
        </w:rPr>
        <w:t>).</w:t>
      </w:r>
    </w:p>
    <w:p w14:paraId="242751EA" w14:textId="4093DCEF" w:rsidR="00A63760" w:rsidRDefault="00E6672E">
      <w:pPr>
        <w:spacing w:before="120" w:after="120"/>
        <w:rPr>
          <w:rFonts w:cs="Tahoma"/>
        </w:rPr>
      </w:pPr>
      <w:r>
        <w:rPr>
          <w:rFonts w:cs="Arial"/>
          <w:noProof/>
        </w:rPr>
        <w:t xml:space="preserve">This plan also confirms </w:t>
      </w:r>
      <w:r>
        <w:rPr>
          <w:rFonts w:cs="Tahoma"/>
          <w:szCs w:val="22"/>
        </w:rPr>
        <w:t>Mount St Marys Catholic High Schools</w:t>
      </w:r>
      <w:r>
        <w:rPr>
          <w:rFonts w:cs="Arial"/>
          <w:noProof/>
          <w:color w:val="FF3300"/>
        </w:rPr>
        <w:t xml:space="preserve"> </w:t>
      </w:r>
      <w:r>
        <w:rPr>
          <w:rFonts w:cs="Arial"/>
        </w:rPr>
        <w:t xml:space="preserve">compliance with </w:t>
      </w:r>
      <w:r>
        <w:rPr>
          <w:rFonts w:cs="Tahoma"/>
        </w:rPr>
        <w:t xml:space="preserve">JCQ’s </w:t>
      </w:r>
      <w:r>
        <w:rPr>
          <w:rFonts w:cs="Tahoma"/>
          <w:b/>
          <w:bCs/>
        </w:rPr>
        <w:t>General Regulations for Approved Centres</w:t>
      </w:r>
      <w:r>
        <w:rPr>
          <w:rFonts w:cs="Tahoma"/>
        </w:rPr>
        <w:t xml:space="preserve"> (</w:t>
      </w:r>
      <w:r w:rsidR="003A53E6">
        <w:rPr>
          <w:rFonts w:cs="Tahoma"/>
        </w:rPr>
        <w:t xml:space="preserve">GR </w:t>
      </w:r>
      <w:r>
        <w:rPr>
          <w:rFonts w:cs="Tahoma"/>
        </w:rPr>
        <w:t>5.3)</w:t>
      </w:r>
      <w:r>
        <w:rPr>
          <w:rFonts w:cs="Tahoma"/>
          <w:i/>
        </w:rPr>
        <w:t xml:space="preserve"> </w:t>
      </w:r>
      <w:r>
        <w:rPr>
          <w:rFonts w:cs="Tahoma"/>
        </w:rPr>
        <w:t>that the centre has in place</w:t>
      </w:r>
      <w:r w:rsidR="003A53E6">
        <w:rPr>
          <w:rFonts w:cs="Tahoma"/>
        </w:rPr>
        <w:t xml:space="preserve"> for inspection that must be reviewed and updated annually</w:t>
      </w:r>
      <w:r>
        <w:rPr>
          <w:rFonts w:cs="Tahoma"/>
        </w:rPr>
        <w:t xml:space="preserve">: </w:t>
      </w:r>
    </w:p>
    <w:p w14:paraId="242751EB" w14:textId="0B06EADA" w:rsidR="00A63760" w:rsidRDefault="00E6672E">
      <w:pPr>
        <w:pStyle w:val="ListParagraph"/>
        <w:numPr>
          <w:ilvl w:val="0"/>
          <w:numId w:val="20"/>
        </w:numPr>
        <w:spacing w:before="120" w:after="120"/>
        <w:ind w:left="714" w:hanging="357"/>
        <w:contextualSpacing w:val="0"/>
        <w:rPr>
          <w:rFonts w:cs="Tahoma"/>
        </w:rPr>
      </w:pPr>
      <w:r>
        <w:rPr>
          <w:rFonts w:cs="Calibri"/>
          <w:iCs/>
          <w:lang w:val="en"/>
        </w:rPr>
        <w:t xml:space="preserve">a </w:t>
      </w:r>
      <w:r>
        <w:rPr>
          <w:rFonts w:cs="Tahoma"/>
        </w:rPr>
        <w:t>written contingency plan which covers all aspects of examination</w:t>
      </w:r>
      <w:r w:rsidR="003A53E6">
        <w:rPr>
          <w:rFonts w:cs="Tahoma"/>
        </w:rPr>
        <w:t>/assessment</w:t>
      </w:r>
      <w:r>
        <w:rPr>
          <w:rFonts w:cs="Tahoma"/>
        </w:rPr>
        <w:t xml:space="preserve"> administration</w:t>
      </w:r>
      <w:r w:rsidR="003A53E6">
        <w:rPr>
          <w:rFonts w:cs="Tahoma"/>
        </w:rPr>
        <w:t xml:space="preserve"> and delivery</w:t>
      </w:r>
      <w:r>
        <w:rPr>
          <w:rFonts w:cs="Tahoma"/>
        </w:rPr>
        <w:t xml:space="preserve">. </w:t>
      </w:r>
    </w:p>
    <w:p w14:paraId="739E43DC" w14:textId="77777777" w:rsidR="003A53E6" w:rsidRPr="003A53E6" w:rsidRDefault="003A53E6" w:rsidP="003A53E6">
      <w:pPr>
        <w:pStyle w:val="Headinglevel1"/>
        <w:rPr>
          <w:rFonts w:cs="Tahoma"/>
        </w:rPr>
      </w:pPr>
      <w:bookmarkStart w:id="14" w:name="_Toc176971648"/>
      <w:r w:rsidRPr="003A53E6">
        <w:t>Contingency arrangements</w:t>
      </w:r>
      <w:bookmarkEnd w:id="14"/>
    </w:p>
    <w:p w14:paraId="199E4E27" w14:textId="6F245F30" w:rsidR="003A53E6" w:rsidRPr="003A53E6" w:rsidRDefault="003A53E6" w:rsidP="003A53E6">
      <w:pPr>
        <w:spacing w:after="120"/>
      </w:pPr>
      <w:r w:rsidRPr="003A53E6">
        <w:rPr>
          <w:rFonts w:cs="Tahoma"/>
          <w:szCs w:val="22"/>
        </w:rPr>
        <w:t xml:space="preserve">In accordance with the regulations (GR 3.17-19), </w:t>
      </w:r>
      <w:r w:rsidR="00CE6A3A" w:rsidRPr="00CE6A3A">
        <w:rPr>
          <w:rFonts w:cs="Tahoma"/>
          <w:szCs w:val="22"/>
        </w:rPr>
        <w:t>Mount St Mary’s Catholic High School</w:t>
      </w:r>
      <w:r w:rsidRPr="00CE6A3A">
        <w:t xml:space="preserve"> </w:t>
      </w:r>
      <w:r w:rsidRPr="003A53E6">
        <w:rPr>
          <w:b/>
          <w:bCs/>
        </w:rPr>
        <w:t>must</w:t>
      </w:r>
      <w:r w:rsidRPr="003A53E6">
        <w:t xml:space="preserve"> have an up to date written contingency plan. </w:t>
      </w:r>
    </w:p>
    <w:p w14:paraId="6928F220" w14:textId="77777777" w:rsidR="003A53E6" w:rsidRPr="003A53E6" w:rsidRDefault="003A53E6" w:rsidP="003A53E6">
      <w:pPr>
        <w:spacing w:after="120"/>
      </w:pPr>
      <w:r w:rsidRPr="003A53E6">
        <w:t xml:space="preserve">The contingency plan </w:t>
      </w:r>
      <w:r w:rsidRPr="003A53E6">
        <w:rPr>
          <w:b/>
          <w:bCs/>
        </w:rPr>
        <w:t>must</w:t>
      </w:r>
      <w:r w:rsidRPr="003A53E6">
        <w:t xml:space="preserve"> cover all aspects of examination/assessment administration and delivery. Senior leaders </w:t>
      </w:r>
      <w:r w:rsidRPr="003A53E6">
        <w:rPr>
          <w:b/>
          <w:bCs/>
        </w:rPr>
        <w:t>must</w:t>
      </w:r>
      <w:r w:rsidRPr="003A53E6">
        <w:t xml:space="preserve"> have robust contingency arrangements in place that will minimise the risk to examination/assessment administration and delivery and any adverse impact on candidates. </w:t>
      </w:r>
    </w:p>
    <w:p w14:paraId="62DDAC29" w14:textId="77777777" w:rsidR="003A53E6" w:rsidRPr="003A53E6" w:rsidRDefault="003A53E6" w:rsidP="003A53E6">
      <w:pPr>
        <w:spacing w:after="120"/>
      </w:pPr>
      <w:r w:rsidRPr="003A53E6">
        <w:t xml:space="preserve">The plan must cover the following scenarios: </w:t>
      </w:r>
    </w:p>
    <w:p w14:paraId="6D22885E" w14:textId="77777777" w:rsidR="003A53E6" w:rsidRPr="003A53E6" w:rsidRDefault="003A53E6" w:rsidP="003A53E6">
      <w:pPr>
        <w:pStyle w:val="ListParagraph"/>
        <w:numPr>
          <w:ilvl w:val="0"/>
          <w:numId w:val="29"/>
        </w:numPr>
        <w:spacing w:after="120"/>
      </w:pPr>
      <w:r w:rsidRPr="003A53E6">
        <w:t xml:space="preserve">the head of centre, relevant senior leader(s) with oversight of examination and assessment administration, SENCo (or equivalent role), examinations officer or any other key staff essential to the examination process being absent at a critical stage of the examination cycle </w:t>
      </w:r>
    </w:p>
    <w:p w14:paraId="60D6786E" w14:textId="77777777" w:rsidR="003A53E6" w:rsidRPr="003A53E6" w:rsidRDefault="003A53E6" w:rsidP="003A53E6">
      <w:pPr>
        <w:numPr>
          <w:ilvl w:val="0"/>
          <w:numId w:val="29"/>
        </w:numPr>
        <w:spacing w:after="120"/>
        <w:rPr>
          <w:rFonts w:cs="Tahoma"/>
          <w:szCs w:val="22"/>
        </w:rPr>
      </w:pPr>
      <w:r w:rsidRPr="003A53E6">
        <w:rPr>
          <w:rFonts w:cs="Tahoma"/>
          <w:szCs w:val="22"/>
        </w:rPr>
        <w:t xml:space="preserve">the potential impact of other events such as flooding which could lead to all or parts of the centre becoming unavailable </w:t>
      </w:r>
    </w:p>
    <w:p w14:paraId="1ED6FE96" w14:textId="77777777" w:rsidR="003A53E6" w:rsidRPr="003A53E6" w:rsidRDefault="003A53E6" w:rsidP="003A53E6">
      <w:pPr>
        <w:numPr>
          <w:ilvl w:val="0"/>
          <w:numId w:val="29"/>
        </w:numPr>
        <w:spacing w:after="120"/>
        <w:rPr>
          <w:rFonts w:cs="Tahoma"/>
          <w:szCs w:val="22"/>
        </w:rPr>
      </w:pPr>
      <w:r w:rsidRPr="003A53E6">
        <w:rPr>
          <w:rFonts w:cs="Tahoma"/>
          <w:szCs w:val="22"/>
        </w:rPr>
        <w:t>potential issues with the centre’s IT systems</w:t>
      </w:r>
    </w:p>
    <w:p w14:paraId="38F1862D" w14:textId="77777777" w:rsidR="003A53E6" w:rsidRPr="003A53E6" w:rsidRDefault="003A53E6" w:rsidP="003A53E6">
      <w:pPr>
        <w:spacing w:after="120"/>
        <w:rPr>
          <w:rFonts w:cs="Tahoma"/>
          <w:szCs w:val="22"/>
        </w:rPr>
      </w:pPr>
      <w:r w:rsidRPr="003A53E6">
        <w:rPr>
          <w:rFonts w:cs="Tahoma"/>
          <w:szCs w:val="22"/>
        </w:rPr>
        <w:t xml:space="preserve">As part of the contingency plan the centre </w:t>
      </w:r>
      <w:r w:rsidRPr="003A53E6">
        <w:rPr>
          <w:rFonts w:cs="Tahoma"/>
          <w:b/>
          <w:bCs/>
          <w:szCs w:val="22"/>
        </w:rPr>
        <w:t>must</w:t>
      </w:r>
      <w:r w:rsidRPr="003A53E6">
        <w:rPr>
          <w:rFonts w:cs="Tahoma"/>
          <w:szCs w:val="22"/>
        </w:rPr>
        <w:t xml:space="preserve"> identify an alternative site if examinations cannot be conducted at the registered address. Larger centres may require more than one potential alternative site or different sites for different Year Groups. </w:t>
      </w:r>
    </w:p>
    <w:p w14:paraId="24B54357" w14:textId="47B965B2" w:rsidR="003A53E6" w:rsidRPr="003A53E6" w:rsidRDefault="00CE6A3A" w:rsidP="003A53E6">
      <w:pPr>
        <w:spacing w:after="120"/>
        <w:rPr>
          <w:rFonts w:cs="Tahoma"/>
          <w:szCs w:val="22"/>
        </w:rPr>
      </w:pPr>
      <w:r w:rsidRPr="00CE6A3A">
        <w:rPr>
          <w:rFonts w:cs="Tahoma"/>
          <w:szCs w:val="22"/>
        </w:rPr>
        <w:t>Mount St Mary’s Catholic High School</w:t>
      </w:r>
      <w:r w:rsidR="003A53E6" w:rsidRPr="00CE6A3A">
        <w:t xml:space="preserve"> </w:t>
      </w:r>
      <w:r w:rsidR="003A53E6" w:rsidRPr="003A53E6">
        <w:rPr>
          <w:rFonts w:cs="Tahoma"/>
          <w:b/>
          <w:bCs/>
          <w:szCs w:val="22"/>
        </w:rPr>
        <w:t>must</w:t>
      </w:r>
      <w:r w:rsidR="003A53E6" w:rsidRPr="003A53E6">
        <w:rPr>
          <w:rFonts w:cs="Tahoma"/>
          <w:szCs w:val="22"/>
        </w:rPr>
        <w:t xml:space="preserve"> have at least one senior member of staff (senior designated contact) who is available to manage emergency requests from awarding bodies that are results related during the summer holidays. However, a number of contacts can be provided to reduce the risk of this falling on one individual throughout the summer holidays. </w:t>
      </w:r>
    </w:p>
    <w:p w14:paraId="236C653E" w14:textId="2859C4B3" w:rsidR="003A53E6" w:rsidRPr="00E804B6" w:rsidRDefault="00CE6A3A" w:rsidP="00E804B6">
      <w:pPr>
        <w:spacing w:after="120"/>
        <w:rPr>
          <w:rFonts w:cs="Tahoma"/>
          <w:szCs w:val="22"/>
        </w:rPr>
      </w:pPr>
      <w:r w:rsidRPr="00CE6A3A">
        <w:rPr>
          <w:rFonts w:cs="Tahoma"/>
          <w:szCs w:val="22"/>
        </w:rPr>
        <w:t>Mount St Mary’s Catholic High School</w:t>
      </w:r>
      <w:r w:rsidR="003A53E6" w:rsidRPr="00CE6A3A">
        <w:t xml:space="preserve"> </w:t>
      </w:r>
      <w:r w:rsidR="003A53E6" w:rsidRPr="003A53E6">
        <w:rPr>
          <w:rFonts w:cs="Tahoma"/>
          <w:b/>
          <w:bCs/>
          <w:szCs w:val="22"/>
        </w:rPr>
        <w:t>must</w:t>
      </w:r>
      <w:r w:rsidR="003A53E6" w:rsidRPr="003A53E6">
        <w:rPr>
          <w:rFonts w:cs="Tahoma"/>
          <w:szCs w:val="22"/>
        </w:rPr>
        <w:t xml:space="preserve"> ensure that candidates’ work is backed-up and should consider the contingency of candidates’ work being backed-up on two separate devices, including one off-site back-up. Appropriate security arrangements must be implemented which protect candidates’ work in the event of IT system corruption and cyber-attacks.</w:t>
      </w:r>
      <w:r w:rsidR="003A53E6" w:rsidRPr="008D34E3">
        <w:rPr>
          <w:rFonts w:cs="Tahoma"/>
          <w:szCs w:val="22"/>
        </w:rPr>
        <w:t xml:space="preserve"> </w:t>
      </w:r>
    </w:p>
    <w:p w14:paraId="242751EC" w14:textId="77777777" w:rsidR="00A63760" w:rsidRDefault="00E6672E">
      <w:pPr>
        <w:pStyle w:val="Headinglevel2"/>
        <w:spacing w:before="240"/>
        <w:rPr>
          <w:noProof/>
          <w:color w:val="auto"/>
        </w:rPr>
      </w:pPr>
      <w:bookmarkStart w:id="15" w:name="_Toc178257312"/>
      <w:r>
        <w:rPr>
          <w:noProof/>
          <w:color w:val="auto"/>
        </w:rPr>
        <w:t>National Centre Number Register and other information requirements</w:t>
      </w:r>
      <w:bookmarkEnd w:id="15"/>
    </w:p>
    <w:p w14:paraId="242751ED" w14:textId="0F936D5C" w:rsidR="00A63760" w:rsidRDefault="00E6672E">
      <w:pPr>
        <w:spacing w:before="120" w:after="120"/>
        <w:rPr>
          <w:rFonts w:cs="Tahoma"/>
          <w:szCs w:val="22"/>
        </w:rPr>
      </w:pPr>
      <w:r>
        <w:rPr>
          <w:rFonts w:cs="Arial"/>
          <w:noProof/>
        </w:rPr>
        <w:t>The head of centre will also ensure that</w:t>
      </w:r>
      <w:r>
        <w:rPr>
          <w:rFonts w:cs="Arial"/>
          <w:noProof/>
          <w:color w:val="FF3300"/>
        </w:rPr>
        <w:t xml:space="preserve"> </w:t>
      </w:r>
      <w:r>
        <w:rPr>
          <w:rFonts w:cs="Tahoma"/>
          <w:szCs w:val="22"/>
        </w:rPr>
        <w:t>Mount St Marys Catholic High School</w:t>
      </w:r>
      <w:r>
        <w:rPr>
          <w:rFonts w:cs="Arial"/>
          <w:noProof/>
          <w:color w:val="FF3300"/>
        </w:rPr>
        <w:t xml:space="preserve"> </w:t>
      </w:r>
      <w:r>
        <w:rPr>
          <w:rFonts w:cs="Tahoma"/>
          <w:szCs w:val="22"/>
        </w:rPr>
        <w:t>as a contingency to enable the prompt handling of urgent issues only, responds to the awarding bodies’ request for information regarding the contact details of a senior member of staff (which might include a personal mobile number and/or email address). This will ensure that any urgent matters which might adversely affect candidates which arise outside of term time, and which potentially put qualification awards at risk, can be addressed by awarding bodies with the support of that member of staff. Heads of centre should ensure that this member of staff has the necessary authority to mobilise resources to provide this support, which might include resolving issues within the centre itself.</w:t>
      </w:r>
    </w:p>
    <w:p w14:paraId="5591F181" w14:textId="77777777" w:rsidR="00CE6A3A" w:rsidRPr="00105966" w:rsidRDefault="00CE6A3A" w:rsidP="00CE6A3A">
      <w:pPr>
        <w:pStyle w:val="Headinglevel1"/>
        <w:rPr>
          <w:noProof/>
        </w:rPr>
      </w:pPr>
      <w:bookmarkStart w:id="16" w:name="_Toc176971650"/>
      <w:r w:rsidRPr="00BB5E8A">
        <w:rPr>
          <w:noProof/>
        </w:rPr>
        <w:lastRenderedPageBreak/>
        <w:t>National Centre Number Register and other information requirements</w:t>
      </w:r>
      <w:bookmarkEnd w:id="16"/>
    </w:p>
    <w:p w14:paraId="7B01909E" w14:textId="3E808B2C" w:rsidR="00CE6A3A" w:rsidRPr="00CE6A3A" w:rsidRDefault="00CE6A3A" w:rsidP="00CE6A3A">
      <w:pPr>
        <w:pStyle w:val="ListParagraph"/>
        <w:numPr>
          <w:ilvl w:val="0"/>
          <w:numId w:val="22"/>
        </w:numPr>
        <w:spacing w:before="120" w:after="120"/>
        <w:rPr>
          <w:rFonts w:cs="Arial"/>
          <w:noProof/>
        </w:rPr>
      </w:pPr>
      <w:r w:rsidRPr="00CE6A3A">
        <w:rPr>
          <w:rFonts w:cs="Arial"/>
          <w:noProof/>
        </w:rPr>
        <w:t xml:space="preserve">In accordance with the regulations (GR 5.3), the head of centre will ensure that Mount St Mary’s Catholic High School responds to the National Centre Number Register annual update by the end of October every year which includes providing </w:t>
      </w:r>
      <w:r w:rsidRPr="00CE6A3A">
        <w:rPr>
          <w:rFonts w:cs="Tahoma"/>
          <w:szCs w:val="22"/>
        </w:rPr>
        <w:t xml:space="preserve">senior designated contact details (this might include a personal mobile number and/or email address). These must be the contact details of someone who can be reached in an emergency if the centre is closed over the summer and who can mobilise resources to respond to the issue. </w:t>
      </w:r>
    </w:p>
    <w:p w14:paraId="06160339" w14:textId="77777777" w:rsidR="00CE6A3A" w:rsidRPr="00BB5E8A" w:rsidRDefault="00CE6A3A" w:rsidP="00CE6A3A">
      <w:pPr>
        <w:pStyle w:val="Headinglevel2"/>
        <w:numPr>
          <w:ilvl w:val="0"/>
          <w:numId w:val="22"/>
        </w:numPr>
        <w:spacing w:before="240"/>
        <w:rPr>
          <w:color w:val="auto"/>
        </w:rPr>
      </w:pPr>
      <w:bookmarkStart w:id="17" w:name="_Toc176971651"/>
      <w:r w:rsidRPr="00BB5E8A">
        <w:rPr>
          <w:color w:val="auto"/>
        </w:rPr>
        <w:t>Head of centre absence at a critical stage of the exam cycle</w:t>
      </w:r>
      <w:bookmarkEnd w:id="17"/>
    </w:p>
    <w:p w14:paraId="15866512" w14:textId="09BD6511" w:rsidR="00CE6A3A" w:rsidRPr="00CE6A3A" w:rsidRDefault="00CE6A3A" w:rsidP="00CE6A3A">
      <w:pPr>
        <w:pStyle w:val="ListParagraph"/>
        <w:numPr>
          <w:ilvl w:val="0"/>
          <w:numId w:val="22"/>
        </w:numPr>
        <w:spacing w:before="120" w:after="120"/>
        <w:rPr>
          <w:rFonts w:cs="Arial"/>
          <w:noProof/>
        </w:rPr>
      </w:pPr>
      <w:r w:rsidRPr="00CE6A3A">
        <w:rPr>
          <w:rFonts w:cs="Tahoma"/>
        </w:rPr>
        <w:t xml:space="preserve">Where the head of centre may absent at a critical stage of the examination cycle, </w:t>
      </w:r>
      <w:r w:rsidRPr="00CE6A3A">
        <w:rPr>
          <w:rFonts w:cs="Open Sans"/>
        </w:rPr>
        <w:t>main duties and responsibilities will be escalated</w:t>
      </w:r>
      <w:r w:rsidRPr="00CE6A3A">
        <w:rPr>
          <w:rFonts w:cs="Tahoma"/>
        </w:rPr>
        <w:t xml:space="preserve"> in accordance with the centre’s written escalation process.</w:t>
      </w:r>
    </w:p>
    <w:p w14:paraId="25D7093D" w14:textId="77777777" w:rsidR="00CE6A3A" w:rsidRDefault="00CE6A3A">
      <w:pPr>
        <w:spacing w:before="120" w:after="120"/>
        <w:rPr>
          <w:rFonts w:cs="Tahoma"/>
          <w:szCs w:val="22"/>
        </w:rPr>
      </w:pPr>
    </w:p>
    <w:p w14:paraId="242751EE" w14:textId="77777777" w:rsidR="00A63760" w:rsidRDefault="00E6672E">
      <w:pPr>
        <w:pStyle w:val="Headinglevel1"/>
        <w:spacing w:before="240"/>
        <w:rPr>
          <w:rFonts w:cs="Arial"/>
        </w:rPr>
      </w:pPr>
      <w:bookmarkStart w:id="18" w:name="_Toc178257313"/>
      <w:r>
        <w:rPr>
          <w:rFonts w:cs="Arial"/>
        </w:rPr>
        <w:t>Possible causes of disruption to the exam process</w:t>
      </w:r>
      <w:bookmarkEnd w:id="18"/>
    </w:p>
    <w:p w14:paraId="242751EF" w14:textId="77777777" w:rsidR="00A63760" w:rsidRDefault="00E6672E">
      <w:pPr>
        <w:pStyle w:val="Heading3"/>
        <w:numPr>
          <w:ilvl w:val="0"/>
          <w:numId w:val="1"/>
        </w:numPr>
        <w:spacing w:before="120" w:after="120"/>
        <w:ind w:left="714" w:hanging="357"/>
        <w:rPr>
          <w:rFonts w:cs="Arial"/>
        </w:rPr>
      </w:pPr>
      <w:bookmarkStart w:id="19" w:name="_Toc404764988"/>
      <w:bookmarkStart w:id="20" w:name="_Toc178257314"/>
      <w:r>
        <w:rPr>
          <w:rFonts w:cs="Arial"/>
        </w:rPr>
        <w:t xml:space="preserve">Exam officer extended absence at </w:t>
      </w:r>
      <w:bookmarkEnd w:id="19"/>
      <w:r>
        <w:rPr>
          <w:rFonts w:cs="Arial"/>
        </w:rPr>
        <w:t>a critical stage of the exam cycle</w:t>
      </w:r>
      <w:bookmarkEnd w:id="20"/>
    </w:p>
    <w:tbl>
      <w:tblPr>
        <w:tblStyle w:val="TableGrid"/>
        <w:tblW w:w="10910" w:type="dxa"/>
        <w:tblLook w:val="04A0" w:firstRow="1" w:lastRow="0" w:firstColumn="1" w:lastColumn="0" w:noHBand="0" w:noVBand="1"/>
      </w:tblPr>
      <w:tblGrid>
        <w:gridCol w:w="10910"/>
      </w:tblGrid>
      <w:tr w:rsidR="00A63760" w14:paraId="24275207"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1F0"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1F1" w14:textId="77777777" w:rsidR="00A63760" w:rsidRDefault="00E6672E">
            <w:pPr>
              <w:spacing w:after="120"/>
              <w:rPr>
                <w:rFonts w:cs="Arial"/>
                <w:i/>
              </w:rPr>
            </w:pPr>
            <w:r>
              <w:rPr>
                <w:rFonts w:cs="Arial"/>
                <w:i/>
              </w:rPr>
              <w:t>Key tasks required in the management and administration of the exam cycle not undertaken including:</w:t>
            </w:r>
          </w:p>
          <w:p w14:paraId="242751F2" w14:textId="77777777" w:rsidR="00A63760" w:rsidRDefault="00E6672E">
            <w:pPr>
              <w:spacing w:before="120"/>
              <w:rPr>
                <w:rFonts w:cs="Arial"/>
                <w:i/>
              </w:rPr>
            </w:pPr>
            <w:r>
              <w:rPr>
                <w:rFonts w:cs="Arial"/>
                <w:i/>
              </w:rPr>
              <w:t>Planning</w:t>
            </w:r>
          </w:p>
          <w:p w14:paraId="242751F3" w14:textId="77777777" w:rsidR="00A63760" w:rsidRDefault="00E6672E">
            <w:pPr>
              <w:pStyle w:val="ListParagraph"/>
              <w:numPr>
                <w:ilvl w:val="0"/>
                <w:numId w:val="6"/>
              </w:numPr>
              <w:spacing w:after="120"/>
              <w:rPr>
                <w:rFonts w:cs="Arial"/>
                <w:i/>
              </w:rPr>
            </w:pPr>
            <w:r>
              <w:rPr>
                <w:rFonts w:cs="Arial"/>
                <w:i/>
              </w:rPr>
              <w:t>annual data collection exercise not undertaken to collate information on qualifications and awarding body specifications being delivered</w:t>
            </w:r>
          </w:p>
          <w:p w14:paraId="242751F4" w14:textId="77777777" w:rsidR="00A63760" w:rsidRDefault="00E6672E">
            <w:pPr>
              <w:pStyle w:val="ListParagraph"/>
              <w:numPr>
                <w:ilvl w:val="0"/>
                <w:numId w:val="6"/>
              </w:numPr>
              <w:spacing w:after="120"/>
              <w:rPr>
                <w:rFonts w:cs="Arial"/>
                <w:i/>
              </w:rPr>
            </w:pPr>
            <w:r>
              <w:rPr>
                <w:rFonts w:cs="Arial"/>
                <w:i/>
              </w:rPr>
              <w:t>annual exams plan not produced identifying essential key tasks, key dates and deadlines</w:t>
            </w:r>
          </w:p>
          <w:p w14:paraId="242751F5" w14:textId="77777777" w:rsidR="00A63760" w:rsidRDefault="00E6672E">
            <w:pPr>
              <w:pStyle w:val="ListParagraph"/>
              <w:numPr>
                <w:ilvl w:val="0"/>
                <w:numId w:val="6"/>
              </w:numPr>
              <w:spacing w:after="120"/>
              <w:rPr>
                <w:rFonts w:cs="Arial"/>
                <w:i/>
              </w:rPr>
            </w:pPr>
            <w:r>
              <w:rPr>
                <w:rFonts w:cs="Arial"/>
                <w:i/>
              </w:rPr>
              <w:t>sufficient invigilators not recruited</w:t>
            </w:r>
          </w:p>
          <w:p w14:paraId="242751F6" w14:textId="77777777" w:rsidR="00A63760" w:rsidRDefault="00E6672E">
            <w:pPr>
              <w:spacing w:before="120"/>
              <w:rPr>
                <w:rFonts w:cs="Arial"/>
                <w:i/>
              </w:rPr>
            </w:pPr>
            <w:r>
              <w:rPr>
                <w:rFonts w:cs="Arial"/>
                <w:i/>
              </w:rPr>
              <w:t>Entries</w:t>
            </w:r>
          </w:p>
          <w:p w14:paraId="242751F7" w14:textId="77777777" w:rsidR="00A63760" w:rsidRDefault="00E6672E">
            <w:pPr>
              <w:pStyle w:val="ListParagraph"/>
              <w:numPr>
                <w:ilvl w:val="0"/>
                <w:numId w:val="7"/>
              </w:numPr>
              <w:spacing w:after="120"/>
              <w:rPr>
                <w:rFonts w:cs="Arial"/>
                <w:i/>
              </w:rPr>
            </w:pPr>
            <w:r>
              <w:rPr>
                <w:rFonts w:cs="Arial"/>
                <w:i/>
              </w:rPr>
              <w:t>awarding bodies not being informed of early/estimated entries which prompts release of early information required by teaching staff</w:t>
            </w:r>
          </w:p>
          <w:p w14:paraId="242751F8" w14:textId="77777777" w:rsidR="00A63760" w:rsidRDefault="00E6672E">
            <w:pPr>
              <w:pStyle w:val="ListParagraph"/>
              <w:numPr>
                <w:ilvl w:val="0"/>
                <w:numId w:val="7"/>
              </w:numPr>
              <w:spacing w:after="120"/>
              <w:rPr>
                <w:rFonts w:cs="Arial"/>
                <w:i/>
              </w:rPr>
            </w:pPr>
            <w:r>
              <w:rPr>
                <w:rFonts w:cs="Arial"/>
                <w:i/>
              </w:rPr>
              <w:t>candidates not being entered with awarding bodies for external exams/assessment</w:t>
            </w:r>
          </w:p>
          <w:p w14:paraId="242751F9" w14:textId="77777777" w:rsidR="00A63760" w:rsidRDefault="00E6672E">
            <w:pPr>
              <w:pStyle w:val="ListParagraph"/>
              <w:numPr>
                <w:ilvl w:val="0"/>
                <w:numId w:val="7"/>
              </w:numPr>
              <w:spacing w:after="120"/>
              <w:rPr>
                <w:rFonts w:cs="Arial"/>
                <w:i/>
              </w:rPr>
            </w:pPr>
            <w:r>
              <w:rPr>
                <w:rFonts w:cs="Arial"/>
                <w:i/>
              </w:rPr>
              <w:t xml:space="preserve">awarding body entry deadlines missed or late or other penalty fees being incurred </w:t>
            </w:r>
          </w:p>
          <w:p w14:paraId="242751FA" w14:textId="77777777" w:rsidR="00A63760" w:rsidRDefault="00E6672E">
            <w:pPr>
              <w:spacing w:before="120"/>
              <w:rPr>
                <w:rFonts w:cs="Arial"/>
                <w:i/>
              </w:rPr>
            </w:pPr>
            <w:r>
              <w:rPr>
                <w:rFonts w:cs="Arial"/>
                <w:i/>
              </w:rPr>
              <w:t>Pre-exams</w:t>
            </w:r>
          </w:p>
          <w:p w14:paraId="242751FB" w14:textId="77777777" w:rsidR="00A63760" w:rsidRDefault="00E6672E">
            <w:pPr>
              <w:pStyle w:val="ListParagraph"/>
              <w:numPr>
                <w:ilvl w:val="0"/>
                <w:numId w:val="8"/>
              </w:numPr>
              <w:spacing w:after="120"/>
              <w:rPr>
                <w:rFonts w:cs="Arial"/>
                <w:i/>
              </w:rPr>
            </w:pPr>
            <w:r>
              <w:rPr>
                <w:rFonts w:cs="Arial"/>
                <w:i/>
              </w:rPr>
              <w:t>invigilators not trained or updated on changes to instructions for conducting exams</w:t>
            </w:r>
          </w:p>
          <w:p w14:paraId="242751FC" w14:textId="77777777" w:rsidR="00A63760" w:rsidRDefault="00E6672E">
            <w:pPr>
              <w:pStyle w:val="ListParagraph"/>
              <w:numPr>
                <w:ilvl w:val="0"/>
                <w:numId w:val="8"/>
              </w:numPr>
              <w:spacing w:after="120"/>
              <w:rPr>
                <w:rFonts w:cs="Arial"/>
                <w:i/>
              </w:rPr>
            </w:pPr>
            <w:r>
              <w:rPr>
                <w:rFonts w:cs="Arial"/>
                <w:i/>
              </w:rPr>
              <w:t>exam timetabling, rooming allocation; and invigilation schedules not prepared</w:t>
            </w:r>
          </w:p>
          <w:p w14:paraId="242751FD" w14:textId="77777777" w:rsidR="00A63760" w:rsidRDefault="00E6672E">
            <w:pPr>
              <w:pStyle w:val="ListParagraph"/>
              <w:numPr>
                <w:ilvl w:val="0"/>
                <w:numId w:val="8"/>
              </w:numPr>
              <w:spacing w:after="120"/>
              <w:rPr>
                <w:rFonts w:cs="Arial"/>
                <w:i/>
              </w:rPr>
            </w:pPr>
            <w:r>
              <w:rPr>
                <w:rFonts w:cs="Arial"/>
                <w:i/>
              </w:rPr>
              <w:t>candidates not briefed on exam timetables and awarding body information for candidates</w:t>
            </w:r>
          </w:p>
          <w:p w14:paraId="242751FE" w14:textId="77777777" w:rsidR="00A63760" w:rsidRDefault="00E6672E">
            <w:pPr>
              <w:pStyle w:val="ListParagraph"/>
              <w:numPr>
                <w:ilvl w:val="0"/>
                <w:numId w:val="8"/>
              </w:numPr>
              <w:spacing w:after="120"/>
              <w:rPr>
                <w:rFonts w:cs="Arial"/>
                <w:i/>
              </w:rPr>
            </w:pPr>
            <w:r>
              <w:rPr>
                <w:rFonts w:cs="Arial"/>
                <w:i/>
              </w:rPr>
              <w:t xml:space="preserve">confidential exam/assessment materials and candidates’ work not stored under required secure conditions </w:t>
            </w:r>
          </w:p>
          <w:p w14:paraId="242751FF" w14:textId="77777777" w:rsidR="00A63760" w:rsidRDefault="00E6672E">
            <w:pPr>
              <w:pStyle w:val="ListParagraph"/>
              <w:numPr>
                <w:ilvl w:val="0"/>
                <w:numId w:val="8"/>
              </w:numPr>
              <w:spacing w:after="120"/>
              <w:rPr>
                <w:rFonts w:cs="Arial"/>
                <w:i/>
              </w:rPr>
            </w:pPr>
            <w:r>
              <w:rPr>
                <w:rFonts w:cs="Arial"/>
                <w:i/>
              </w:rPr>
              <w:t>internal assessment marks and samples of candidates’ work not submitted to awarding bodies/external moderators</w:t>
            </w:r>
          </w:p>
          <w:p w14:paraId="24275200" w14:textId="77777777" w:rsidR="00A63760" w:rsidRDefault="00E6672E">
            <w:pPr>
              <w:spacing w:before="120"/>
              <w:rPr>
                <w:rFonts w:cs="Arial"/>
                <w:i/>
              </w:rPr>
            </w:pPr>
            <w:r>
              <w:rPr>
                <w:rFonts w:cs="Arial"/>
                <w:i/>
              </w:rPr>
              <w:t>Exam time</w:t>
            </w:r>
          </w:p>
          <w:p w14:paraId="24275201" w14:textId="77777777" w:rsidR="00A63760" w:rsidRDefault="00E6672E">
            <w:pPr>
              <w:pStyle w:val="ListParagraph"/>
              <w:numPr>
                <w:ilvl w:val="0"/>
                <w:numId w:val="9"/>
              </w:numPr>
              <w:spacing w:after="120"/>
              <w:rPr>
                <w:rFonts w:cs="Arial"/>
                <w:i/>
              </w:rPr>
            </w:pPr>
            <w:r>
              <w:rPr>
                <w:rFonts w:cs="Arial"/>
                <w:i/>
              </w:rPr>
              <w:t>exams/assessments not taken under the conditions prescribed by awarding bodies</w:t>
            </w:r>
          </w:p>
          <w:p w14:paraId="24275202" w14:textId="77777777" w:rsidR="00A63760" w:rsidRDefault="00E6672E">
            <w:pPr>
              <w:pStyle w:val="ListParagraph"/>
              <w:numPr>
                <w:ilvl w:val="0"/>
                <w:numId w:val="9"/>
              </w:numPr>
              <w:spacing w:after="120"/>
              <w:rPr>
                <w:rFonts w:cs="Arial"/>
                <w:i/>
              </w:rPr>
            </w:pPr>
            <w:r>
              <w:rPr>
                <w:rFonts w:cs="Arial"/>
                <w:i/>
              </w:rPr>
              <w:t>required reports/requests not submitted to awarding bodies during exam/assessment periods, for example very late arrival, suspected malpractice, special consideration</w:t>
            </w:r>
          </w:p>
          <w:p w14:paraId="24275203" w14:textId="77777777" w:rsidR="00A63760" w:rsidRDefault="00E6672E">
            <w:pPr>
              <w:pStyle w:val="ListParagraph"/>
              <w:numPr>
                <w:ilvl w:val="0"/>
                <w:numId w:val="9"/>
              </w:numPr>
              <w:spacing w:after="120"/>
              <w:rPr>
                <w:rFonts w:cs="Arial"/>
                <w:i/>
              </w:rPr>
            </w:pPr>
            <w:r>
              <w:rPr>
                <w:rFonts w:cs="Arial"/>
                <w:i/>
              </w:rPr>
              <w:t>candidates’ scripts not dispatched as required for marking to awarding bodies</w:t>
            </w:r>
          </w:p>
          <w:p w14:paraId="24275204" w14:textId="77777777" w:rsidR="00A63760" w:rsidRDefault="00E6672E">
            <w:pPr>
              <w:spacing w:before="120"/>
              <w:rPr>
                <w:rFonts w:cs="Arial"/>
                <w:i/>
              </w:rPr>
            </w:pPr>
            <w:r>
              <w:rPr>
                <w:rFonts w:cs="Arial"/>
                <w:i/>
              </w:rPr>
              <w:t>Results and post-results</w:t>
            </w:r>
          </w:p>
          <w:p w14:paraId="24275205" w14:textId="77777777" w:rsidR="00A63760" w:rsidRDefault="00E6672E">
            <w:pPr>
              <w:pStyle w:val="ListParagraph"/>
              <w:numPr>
                <w:ilvl w:val="0"/>
                <w:numId w:val="10"/>
              </w:numPr>
              <w:spacing w:after="120"/>
              <w:rPr>
                <w:rFonts w:cs="Arial"/>
                <w:i/>
              </w:rPr>
            </w:pPr>
            <w:r>
              <w:rPr>
                <w:rFonts w:cs="Arial"/>
                <w:i/>
              </w:rPr>
              <w:t xml:space="preserve">access to examination results affecting the distribution of results to candidates </w:t>
            </w:r>
          </w:p>
          <w:p w14:paraId="24275206" w14:textId="77777777" w:rsidR="00A63760" w:rsidRDefault="00E6672E">
            <w:pPr>
              <w:pStyle w:val="ListParagraph"/>
              <w:numPr>
                <w:ilvl w:val="0"/>
                <w:numId w:val="10"/>
              </w:numPr>
              <w:spacing w:after="120"/>
              <w:rPr>
                <w:rFonts w:cs="Arial"/>
                <w:i/>
              </w:rPr>
            </w:pPr>
            <w:r>
              <w:rPr>
                <w:rFonts w:cs="Arial"/>
                <w:i/>
              </w:rPr>
              <w:t>the facilitation of the post-results services</w:t>
            </w:r>
          </w:p>
        </w:tc>
      </w:tr>
      <w:tr w:rsidR="00A63760" w14:paraId="2427520A"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08"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09" w14:textId="77777777" w:rsidR="00A63760" w:rsidRDefault="00E6672E">
            <w:pPr>
              <w:pStyle w:val="ListParagraph"/>
              <w:numPr>
                <w:ilvl w:val="0"/>
                <w:numId w:val="4"/>
              </w:numPr>
              <w:autoSpaceDE w:val="0"/>
              <w:autoSpaceDN w:val="0"/>
              <w:adjustRightInd w:val="0"/>
              <w:spacing w:after="120"/>
              <w:rPr>
                <w:rFonts w:cs="Arial"/>
              </w:rPr>
            </w:pPr>
            <w:r>
              <w:rPr>
                <w:rFonts w:cs="Arial"/>
              </w:rPr>
              <w:t>Work alongside SLT to ensure key tasks are communicated and shared at appropriate stages to ease transition if absent. Work closely with an assistant who would step across to fill the gap.</w:t>
            </w:r>
          </w:p>
        </w:tc>
      </w:tr>
    </w:tbl>
    <w:p w14:paraId="2427520B" w14:textId="1E472F67" w:rsidR="00A63760" w:rsidRDefault="00E6672E">
      <w:pPr>
        <w:pStyle w:val="Heading3"/>
        <w:numPr>
          <w:ilvl w:val="0"/>
          <w:numId w:val="1"/>
        </w:numPr>
        <w:spacing w:before="120" w:after="120"/>
        <w:ind w:left="714" w:hanging="357"/>
        <w:rPr>
          <w:rFonts w:cs="Arial"/>
        </w:rPr>
      </w:pPr>
      <w:bookmarkStart w:id="21" w:name="_Toc404764989"/>
      <w:bookmarkStart w:id="22" w:name="_Toc178257315"/>
      <w:r>
        <w:rPr>
          <w:rFonts w:cs="Arial"/>
        </w:rPr>
        <w:lastRenderedPageBreak/>
        <w:t>SENCo</w:t>
      </w:r>
      <w:r w:rsidR="00CE6A3A">
        <w:rPr>
          <w:rFonts w:cs="Arial"/>
        </w:rPr>
        <w:t xml:space="preserve"> (or equivalent role)</w:t>
      </w:r>
      <w:r>
        <w:rPr>
          <w:rFonts w:cs="Arial"/>
        </w:rPr>
        <w:t xml:space="preserve"> extended absence at </w:t>
      </w:r>
      <w:bookmarkEnd w:id="21"/>
      <w:r>
        <w:rPr>
          <w:rFonts w:cs="Arial"/>
        </w:rPr>
        <w:t>a critical stage of the exam cycle</w:t>
      </w:r>
      <w:bookmarkEnd w:id="22"/>
    </w:p>
    <w:tbl>
      <w:tblPr>
        <w:tblStyle w:val="TableGrid"/>
        <w:tblW w:w="10910" w:type="dxa"/>
        <w:tblLook w:val="04A0" w:firstRow="1" w:lastRow="0" w:firstColumn="1" w:lastColumn="0" w:noHBand="0" w:noVBand="1"/>
      </w:tblPr>
      <w:tblGrid>
        <w:gridCol w:w="10910"/>
      </w:tblGrid>
      <w:tr w:rsidR="00A63760" w14:paraId="24275219"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0C"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0D" w14:textId="77777777" w:rsidR="00A63760" w:rsidRDefault="00E6672E">
            <w:pPr>
              <w:spacing w:after="120"/>
              <w:rPr>
                <w:rFonts w:cs="Arial"/>
                <w:i/>
              </w:rPr>
            </w:pPr>
            <w:r>
              <w:rPr>
                <w:rFonts w:cs="Arial"/>
                <w:i/>
              </w:rPr>
              <w:t>Key tasks required in the management and administration of the access arrangements process within the exam cycle not undertaken including:</w:t>
            </w:r>
          </w:p>
          <w:p w14:paraId="2427520E" w14:textId="77777777" w:rsidR="00A63760" w:rsidRDefault="00E6672E">
            <w:pPr>
              <w:spacing w:before="120"/>
              <w:rPr>
                <w:rFonts w:cs="Arial"/>
                <w:i/>
              </w:rPr>
            </w:pPr>
            <w:r>
              <w:rPr>
                <w:rFonts w:cs="Arial"/>
                <w:i/>
              </w:rPr>
              <w:t>Planning</w:t>
            </w:r>
          </w:p>
          <w:p w14:paraId="2427520F" w14:textId="77777777" w:rsidR="00A63760" w:rsidRDefault="00E6672E">
            <w:pPr>
              <w:pStyle w:val="ListParagraph"/>
              <w:numPr>
                <w:ilvl w:val="0"/>
                <w:numId w:val="11"/>
              </w:numPr>
              <w:spacing w:after="120"/>
              <w:rPr>
                <w:rFonts w:cs="Arial"/>
                <w:i/>
              </w:rPr>
            </w:pPr>
            <w:r>
              <w:rPr>
                <w:rFonts w:cs="Arial"/>
                <w:i/>
              </w:rPr>
              <w:t>candidates not tested/assessed to identify potential access arrangement requirements</w:t>
            </w:r>
          </w:p>
          <w:p w14:paraId="24275210" w14:textId="77777777" w:rsidR="00A63760" w:rsidRDefault="00E6672E">
            <w:pPr>
              <w:pStyle w:val="ListParagraph"/>
              <w:numPr>
                <w:ilvl w:val="0"/>
                <w:numId w:val="11"/>
              </w:numPr>
              <w:spacing w:after="120"/>
              <w:rPr>
                <w:rFonts w:cs="Arial"/>
                <w:i/>
              </w:rPr>
            </w:pPr>
            <w:r>
              <w:rPr>
                <w:rFonts w:cs="Arial"/>
                <w:i/>
              </w:rPr>
              <w:t>centre fails to recognise its duties towards disabled candidates as defined under the terms of the Equality Act 2010</w:t>
            </w:r>
          </w:p>
          <w:p w14:paraId="24275211" w14:textId="77777777" w:rsidR="00A63760" w:rsidRDefault="00E6672E">
            <w:pPr>
              <w:pStyle w:val="ListParagraph"/>
              <w:numPr>
                <w:ilvl w:val="0"/>
                <w:numId w:val="11"/>
              </w:numPr>
              <w:spacing w:before="120" w:after="120"/>
              <w:rPr>
                <w:rFonts w:cs="Arial"/>
                <w:i/>
              </w:rPr>
            </w:pPr>
            <w:r>
              <w:rPr>
                <w:rFonts w:cs="Arial"/>
                <w:i/>
              </w:rPr>
              <w:t xml:space="preserve">evidence of need and evidence to support normal way of working not collated </w:t>
            </w:r>
          </w:p>
          <w:p w14:paraId="24275212" w14:textId="77777777" w:rsidR="00A63760" w:rsidRDefault="00E6672E">
            <w:pPr>
              <w:spacing w:before="120"/>
              <w:rPr>
                <w:rFonts w:cs="Arial"/>
                <w:i/>
              </w:rPr>
            </w:pPr>
            <w:r>
              <w:rPr>
                <w:rFonts w:cs="Arial"/>
                <w:i/>
              </w:rPr>
              <w:t>Pre-exams</w:t>
            </w:r>
          </w:p>
          <w:p w14:paraId="24275213" w14:textId="77777777" w:rsidR="00A63760" w:rsidRDefault="00E6672E">
            <w:pPr>
              <w:pStyle w:val="ListParagraph"/>
              <w:numPr>
                <w:ilvl w:val="0"/>
                <w:numId w:val="12"/>
              </w:numPr>
              <w:spacing w:after="120"/>
              <w:rPr>
                <w:rFonts w:cs="Arial"/>
                <w:i/>
              </w:rPr>
            </w:pPr>
            <w:r>
              <w:rPr>
                <w:rFonts w:cs="Arial"/>
                <w:i/>
              </w:rPr>
              <w:t>approval for access arrangements not applied for to the awarding body</w:t>
            </w:r>
          </w:p>
          <w:p w14:paraId="24275214" w14:textId="77777777" w:rsidR="00A63760" w:rsidRDefault="00E6672E">
            <w:pPr>
              <w:pStyle w:val="ListParagraph"/>
              <w:numPr>
                <w:ilvl w:val="0"/>
                <w:numId w:val="12"/>
              </w:numPr>
              <w:spacing w:after="120"/>
              <w:rPr>
                <w:rFonts w:cs="Arial"/>
                <w:i/>
              </w:rPr>
            </w:pPr>
            <w:r>
              <w:rPr>
                <w:rFonts w:cs="Arial"/>
                <w:i/>
              </w:rPr>
              <w:t>centre-delegated arrangements not put in place</w:t>
            </w:r>
          </w:p>
          <w:p w14:paraId="24275215" w14:textId="77777777" w:rsidR="00A63760" w:rsidRDefault="00E6672E">
            <w:pPr>
              <w:pStyle w:val="ListParagraph"/>
              <w:numPr>
                <w:ilvl w:val="0"/>
                <w:numId w:val="12"/>
              </w:numPr>
              <w:spacing w:before="120" w:after="120"/>
              <w:rPr>
                <w:rFonts w:cs="Arial"/>
                <w:i/>
              </w:rPr>
            </w:pPr>
            <w:r>
              <w:rPr>
                <w:rFonts w:cs="Arial"/>
                <w:i/>
              </w:rPr>
              <w:t>modified paper requirements not identified in a timely manner to enable ordering to meet external deadline</w:t>
            </w:r>
          </w:p>
          <w:p w14:paraId="24275216" w14:textId="77777777" w:rsidR="00A63760" w:rsidRDefault="00E6672E">
            <w:pPr>
              <w:pStyle w:val="ListParagraph"/>
              <w:numPr>
                <w:ilvl w:val="0"/>
                <w:numId w:val="12"/>
              </w:numPr>
              <w:spacing w:before="120" w:after="120"/>
              <w:rPr>
                <w:rFonts w:cs="Arial"/>
                <w:i/>
              </w:rPr>
            </w:pPr>
            <w:r>
              <w:rPr>
                <w:rFonts w:cs="Arial"/>
                <w:i/>
              </w:rPr>
              <w:t>staff (facilitators) providing support to access arrangement candidates not allocated and trained</w:t>
            </w:r>
          </w:p>
          <w:p w14:paraId="24275217" w14:textId="77777777" w:rsidR="00A63760" w:rsidRDefault="00E6672E">
            <w:pPr>
              <w:spacing w:before="120"/>
              <w:rPr>
                <w:rFonts w:cs="Arial"/>
                <w:i/>
              </w:rPr>
            </w:pPr>
            <w:r>
              <w:rPr>
                <w:rFonts w:cs="Arial"/>
                <w:i/>
              </w:rPr>
              <w:t>Exam time</w:t>
            </w:r>
          </w:p>
          <w:p w14:paraId="24275218" w14:textId="77777777" w:rsidR="00A63760" w:rsidRDefault="00E6672E">
            <w:pPr>
              <w:pStyle w:val="ListParagraph"/>
              <w:numPr>
                <w:ilvl w:val="0"/>
                <w:numId w:val="2"/>
              </w:numPr>
              <w:spacing w:after="120"/>
              <w:ind w:left="714" w:hanging="357"/>
              <w:rPr>
                <w:rFonts w:cs="Arial"/>
                <w:i/>
              </w:rPr>
            </w:pPr>
            <w:r>
              <w:rPr>
                <w:rFonts w:cs="Arial"/>
                <w:i/>
              </w:rPr>
              <w:t xml:space="preserve">access arrangement candidate </w:t>
            </w:r>
            <w:proofErr w:type="gramStart"/>
            <w:r>
              <w:rPr>
                <w:rFonts w:cs="Arial"/>
                <w:i/>
              </w:rPr>
              <w:t>support</w:t>
            </w:r>
            <w:proofErr w:type="gramEnd"/>
            <w:r>
              <w:rPr>
                <w:rFonts w:cs="Arial"/>
                <w:i/>
              </w:rPr>
              <w:t xml:space="preserve"> not arranged for exam rooms</w:t>
            </w:r>
          </w:p>
        </w:tc>
      </w:tr>
      <w:tr w:rsidR="00A63760" w14:paraId="2427521C"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1A"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1B" w14:textId="77777777" w:rsidR="00A63760" w:rsidRDefault="00E6672E">
            <w:pPr>
              <w:pStyle w:val="ListParagraph"/>
              <w:numPr>
                <w:ilvl w:val="0"/>
                <w:numId w:val="4"/>
              </w:numPr>
              <w:autoSpaceDE w:val="0"/>
              <w:autoSpaceDN w:val="0"/>
              <w:adjustRightInd w:val="0"/>
              <w:spacing w:before="120" w:after="120"/>
              <w:rPr>
                <w:rFonts w:cs="Arial"/>
              </w:rPr>
            </w:pPr>
            <w:r>
              <w:rPr>
                <w:rFonts w:cs="Arial"/>
              </w:rPr>
              <w:t>works closely alongside EO for transition if absent to fulfil roles at critical stages of exam cycle.</w:t>
            </w:r>
          </w:p>
        </w:tc>
      </w:tr>
    </w:tbl>
    <w:p w14:paraId="2427521D" w14:textId="77777777" w:rsidR="00A63760" w:rsidRDefault="00E6672E">
      <w:pPr>
        <w:pStyle w:val="Heading3"/>
        <w:numPr>
          <w:ilvl w:val="0"/>
          <w:numId w:val="1"/>
        </w:numPr>
        <w:spacing w:before="120" w:after="120"/>
        <w:ind w:left="714" w:hanging="357"/>
        <w:rPr>
          <w:rFonts w:cs="Arial"/>
        </w:rPr>
      </w:pPr>
      <w:bookmarkStart w:id="23" w:name="_Toc404764990"/>
      <w:bookmarkStart w:id="24" w:name="_Toc178257316"/>
      <w:r>
        <w:rPr>
          <w:rFonts w:cs="Arial"/>
        </w:rPr>
        <w:t xml:space="preserve">Teaching staff extended absence at </w:t>
      </w:r>
      <w:bookmarkEnd w:id="23"/>
      <w:r>
        <w:rPr>
          <w:rFonts w:cs="Arial"/>
        </w:rPr>
        <w:t>a critical stage of the exam cycle</w:t>
      </w:r>
      <w:bookmarkEnd w:id="24"/>
    </w:p>
    <w:tbl>
      <w:tblPr>
        <w:tblStyle w:val="TableGrid"/>
        <w:tblW w:w="10910" w:type="dxa"/>
        <w:tblLook w:val="04A0" w:firstRow="1" w:lastRow="0" w:firstColumn="1" w:lastColumn="0" w:noHBand="0" w:noVBand="1"/>
      </w:tblPr>
      <w:tblGrid>
        <w:gridCol w:w="10910"/>
      </w:tblGrid>
      <w:tr w:rsidR="00A63760" w14:paraId="24275225"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1E"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1F" w14:textId="77777777" w:rsidR="00A63760" w:rsidRDefault="00E6672E">
            <w:pPr>
              <w:spacing w:after="120"/>
              <w:rPr>
                <w:rFonts w:cs="Arial"/>
                <w:i/>
              </w:rPr>
            </w:pPr>
            <w:r>
              <w:rPr>
                <w:rFonts w:cs="Arial"/>
                <w:i/>
              </w:rPr>
              <w:t>Key tasks not undertaken including:</w:t>
            </w:r>
          </w:p>
          <w:p w14:paraId="24275220" w14:textId="77777777" w:rsidR="00A63760" w:rsidRDefault="00E6672E">
            <w:pPr>
              <w:spacing w:before="120" w:after="120"/>
              <w:rPr>
                <w:rFonts w:cs="Arial"/>
              </w:rPr>
            </w:pPr>
            <w:r>
              <w:rPr>
                <w:rFonts w:cs="Arial"/>
                <w:i/>
              </w:rPr>
              <w:t>Early/estimated entry information not provided to the exams officer on time; resulting in pre-release information not being received</w:t>
            </w:r>
          </w:p>
          <w:p w14:paraId="24275221" w14:textId="77777777" w:rsidR="00A63760" w:rsidRDefault="00E6672E">
            <w:pPr>
              <w:spacing w:before="120" w:after="120"/>
              <w:rPr>
                <w:rFonts w:cs="Arial"/>
                <w:i/>
              </w:rPr>
            </w:pPr>
            <w:r>
              <w:rPr>
                <w:rFonts w:cs="Arial"/>
                <w:i/>
              </w:rPr>
              <w:t>Final entry information not provided to the exams officer on time; resulting in candidates not being entered for exams/assessments or being entered late/late or other penalty fees being charged by awarding bodies</w:t>
            </w:r>
          </w:p>
          <w:p w14:paraId="24275222" w14:textId="67CD51C3" w:rsidR="00A63760" w:rsidRDefault="00E6672E">
            <w:pPr>
              <w:spacing w:before="120" w:after="120"/>
              <w:rPr>
                <w:rFonts w:cs="Arial"/>
                <w:i/>
              </w:rPr>
            </w:pPr>
            <w:r>
              <w:rPr>
                <w:rFonts w:cs="Arial"/>
                <w:i/>
              </w:rPr>
              <w:t>Non-examination assessment</w:t>
            </w:r>
            <w:r w:rsidR="00CE6A3A">
              <w:rPr>
                <w:rFonts w:cs="Arial"/>
                <w:i/>
              </w:rPr>
              <w:t xml:space="preserve"> (including controlled assessments and coursework)</w:t>
            </w:r>
            <w:r>
              <w:rPr>
                <w:rFonts w:cs="Arial"/>
                <w:i/>
              </w:rPr>
              <w:t xml:space="preserve"> tasks not set/issued/taken by candidates as scheduled</w:t>
            </w:r>
          </w:p>
          <w:p w14:paraId="24275223" w14:textId="77777777" w:rsidR="00A63760" w:rsidRDefault="00E6672E">
            <w:pPr>
              <w:rPr>
                <w:rFonts w:cstheme="minorHAnsi"/>
                <w:i/>
              </w:rPr>
            </w:pPr>
            <w:r>
              <w:rPr>
                <w:rFonts w:cstheme="minorHAnsi"/>
                <w:i/>
              </w:rPr>
              <w:t>Candidates not being informed of centre assessed marks before marks are submitted to the awarding body and therefore not being able to consider appealing internal assessment decisions and requesting a review of the centre’s marking</w:t>
            </w:r>
          </w:p>
          <w:p w14:paraId="24275224" w14:textId="77777777" w:rsidR="00A63760" w:rsidRDefault="00E6672E">
            <w:pPr>
              <w:spacing w:before="120" w:after="120"/>
              <w:rPr>
                <w:rFonts w:cs="Arial"/>
                <w:i/>
              </w:rPr>
            </w:pPr>
            <w:r>
              <w:rPr>
                <w:rFonts w:cs="Arial"/>
                <w:i/>
              </w:rPr>
              <w:t>Internal assessment marks and candidates’ work not provided to meet awarding body submission deadlines</w:t>
            </w:r>
          </w:p>
        </w:tc>
      </w:tr>
      <w:tr w:rsidR="00A63760" w14:paraId="24275228"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26"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27" w14:textId="77777777" w:rsidR="00A63760" w:rsidRDefault="00E6672E">
            <w:pPr>
              <w:pStyle w:val="ListParagraph"/>
              <w:numPr>
                <w:ilvl w:val="0"/>
                <w:numId w:val="4"/>
              </w:numPr>
              <w:autoSpaceDE w:val="0"/>
              <w:autoSpaceDN w:val="0"/>
              <w:adjustRightInd w:val="0"/>
              <w:spacing w:before="120" w:after="120"/>
              <w:rPr>
                <w:rFonts w:cs="Arial"/>
              </w:rPr>
            </w:pPr>
            <w:r>
              <w:rPr>
                <w:rFonts w:cs="Arial"/>
              </w:rPr>
              <w:t>CL and Head of centre will prioritise the cover of classes preparing for examination teachers and will endeavour to cover with specialist teachers.</w:t>
            </w:r>
          </w:p>
        </w:tc>
      </w:tr>
    </w:tbl>
    <w:p w14:paraId="24275229" w14:textId="77777777" w:rsidR="00A63760" w:rsidRDefault="00E6672E">
      <w:pPr>
        <w:pStyle w:val="Heading3"/>
        <w:numPr>
          <w:ilvl w:val="0"/>
          <w:numId w:val="1"/>
        </w:numPr>
        <w:spacing w:before="120" w:after="120"/>
        <w:ind w:left="714" w:hanging="357"/>
        <w:rPr>
          <w:rFonts w:cs="Arial"/>
        </w:rPr>
      </w:pPr>
      <w:bookmarkStart w:id="25" w:name="_Toc404764991"/>
      <w:bookmarkStart w:id="26" w:name="_Toc178257317"/>
      <w:r>
        <w:rPr>
          <w:rFonts w:cs="Arial"/>
        </w:rPr>
        <w:t xml:space="preserve">Invigilators - lack of appropriately trained invigilators </w:t>
      </w:r>
      <w:bookmarkEnd w:id="25"/>
      <w:r>
        <w:rPr>
          <w:rFonts w:cs="Arial"/>
        </w:rPr>
        <w:t>or invigilator absence</w:t>
      </w:r>
      <w:bookmarkEnd w:id="26"/>
    </w:p>
    <w:tbl>
      <w:tblPr>
        <w:tblStyle w:val="TableGrid"/>
        <w:tblW w:w="10910" w:type="dxa"/>
        <w:tblLook w:val="04A0" w:firstRow="1" w:lastRow="0" w:firstColumn="1" w:lastColumn="0" w:noHBand="0" w:noVBand="1"/>
      </w:tblPr>
      <w:tblGrid>
        <w:gridCol w:w="10910"/>
      </w:tblGrid>
      <w:tr w:rsidR="00A63760" w14:paraId="2427522E"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2A"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2B" w14:textId="77777777" w:rsidR="00A63760" w:rsidRDefault="00E6672E">
            <w:pPr>
              <w:spacing w:before="120" w:after="120"/>
              <w:rPr>
                <w:rFonts w:cs="Arial"/>
              </w:rPr>
            </w:pPr>
            <w:r>
              <w:rPr>
                <w:rFonts w:cs="Arial"/>
                <w:i/>
              </w:rPr>
              <w:t>Failure to recruit and train sufficient invigilators to conduct exams</w:t>
            </w:r>
          </w:p>
          <w:p w14:paraId="2427522C" w14:textId="77777777" w:rsidR="00A63760" w:rsidRDefault="00E6672E">
            <w:pPr>
              <w:spacing w:before="120" w:after="120"/>
              <w:rPr>
                <w:rFonts w:cs="Arial"/>
              </w:rPr>
            </w:pPr>
            <w:r>
              <w:rPr>
                <w:rFonts w:cs="Arial"/>
                <w:i/>
              </w:rPr>
              <w:t>Invigilator shortage on peak exam days</w:t>
            </w:r>
          </w:p>
          <w:p w14:paraId="2427522D" w14:textId="77777777" w:rsidR="00A63760" w:rsidRDefault="00E6672E">
            <w:pPr>
              <w:spacing w:before="120" w:after="120"/>
              <w:rPr>
                <w:rFonts w:cs="Arial"/>
              </w:rPr>
            </w:pPr>
            <w:r>
              <w:rPr>
                <w:rFonts w:cs="Arial"/>
                <w:i/>
              </w:rPr>
              <w:t>Invigilator absence on the day of an exam</w:t>
            </w:r>
          </w:p>
        </w:tc>
      </w:tr>
      <w:tr w:rsidR="00A63760" w14:paraId="24275233"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2F"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30" w14:textId="77777777" w:rsidR="00A63760" w:rsidRDefault="00E6672E">
            <w:pPr>
              <w:pStyle w:val="ListParagraph"/>
              <w:numPr>
                <w:ilvl w:val="0"/>
                <w:numId w:val="4"/>
              </w:numPr>
              <w:autoSpaceDE w:val="0"/>
              <w:autoSpaceDN w:val="0"/>
              <w:adjustRightInd w:val="0"/>
              <w:spacing w:before="120" w:after="120"/>
              <w:rPr>
                <w:rFonts w:cs="Arial"/>
                <w:u w:val="single"/>
              </w:rPr>
            </w:pPr>
            <w:r>
              <w:rPr>
                <w:rFonts w:cs="Arial"/>
              </w:rPr>
              <w:lastRenderedPageBreak/>
              <w:t>EO recruitment and training is undertaken in advance to cover Mock examination periods to ensure sufficient provision and knowledgeable invigilators.</w:t>
            </w:r>
          </w:p>
          <w:p w14:paraId="24275231" w14:textId="77777777" w:rsidR="00A63760" w:rsidRDefault="00E6672E">
            <w:pPr>
              <w:pStyle w:val="ListParagraph"/>
              <w:numPr>
                <w:ilvl w:val="0"/>
                <w:numId w:val="4"/>
              </w:numPr>
              <w:autoSpaceDE w:val="0"/>
              <w:autoSpaceDN w:val="0"/>
              <w:adjustRightInd w:val="0"/>
              <w:spacing w:before="120" w:after="120"/>
              <w:rPr>
                <w:rFonts w:cs="Arial"/>
                <w:u w:val="single"/>
              </w:rPr>
            </w:pPr>
            <w:r>
              <w:rPr>
                <w:rFonts w:cs="Arial"/>
              </w:rPr>
              <w:t>Have a bank of in school support staff who join the annual Invigilator training who can be used to support on peak exam days.</w:t>
            </w:r>
          </w:p>
          <w:p w14:paraId="24275232" w14:textId="77777777" w:rsidR="00A63760" w:rsidRDefault="00E6672E">
            <w:pPr>
              <w:pStyle w:val="ListParagraph"/>
              <w:numPr>
                <w:ilvl w:val="0"/>
                <w:numId w:val="4"/>
              </w:numPr>
              <w:autoSpaceDE w:val="0"/>
              <w:autoSpaceDN w:val="0"/>
              <w:adjustRightInd w:val="0"/>
              <w:spacing w:before="120" w:after="120"/>
              <w:rPr>
                <w:rFonts w:cs="Arial"/>
                <w:u w:val="single"/>
              </w:rPr>
            </w:pPr>
            <w:r>
              <w:rPr>
                <w:rFonts w:cs="Arial"/>
              </w:rPr>
              <w:t>Invigilator absence can be covered by the support staff bank, and where necessary in-house cover supervisors.  Teaching staff where a conflict of interest is not an issue will only be deployed where very necessary.</w:t>
            </w:r>
          </w:p>
        </w:tc>
      </w:tr>
    </w:tbl>
    <w:p w14:paraId="24275234" w14:textId="77777777" w:rsidR="00A63760" w:rsidRDefault="00E6672E">
      <w:pPr>
        <w:pStyle w:val="Heading3"/>
        <w:numPr>
          <w:ilvl w:val="0"/>
          <w:numId w:val="1"/>
        </w:numPr>
        <w:spacing w:before="120" w:after="120"/>
        <w:ind w:left="714" w:hanging="357"/>
        <w:rPr>
          <w:rFonts w:cs="Arial"/>
        </w:rPr>
      </w:pPr>
      <w:bookmarkStart w:id="27" w:name="_Toc404764992"/>
      <w:bookmarkStart w:id="28" w:name="_Toc178257318"/>
      <w:r>
        <w:rPr>
          <w:rFonts w:cs="Arial"/>
        </w:rPr>
        <w:lastRenderedPageBreak/>
        <w:t xml:space="preserve">Exam rooms - lack of appropriate rooms </w:t>
      </w:r>
      <w:bookmarkEnd w:id="27"/>
      <w:r>
        <w:rPr>
          <w:rFonts w:cs="Arial"/>
        </w:rPr>
        <w:t>or main venues unavailable at short notice</w:t>
      </w:r>
      <w:bookmarkEnd w:id="28"/>
    </w:p>
    <w:tbl>
      <w:tblPr>
        <w:tblStyle w:val="TableGrid"/>
        <w:tblW w:w="10910" w:type="dxa"/>
        <w:tblLook w:val="04A0" w:firstRow="1" w:lastRow="0" w:firstColumn="1" w:lastColumn="0" w:noHBand="0" w:noVBand="1"/>
      </w:tblPr>
      <w:tblGrid>
        <w:gridCol w:w="10910"/>
      </w:tblGrid>
      <w:tr w:rsidR="00A63760" w14:paraId="24275239"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35"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36" w14:textId="77777777" w:rsidR="00A63760" w:rsidRDefault="00E6672E">
            <w:pPr>
              <w:spacing w:before="120" w:after="120"/>
              <w:rPr>
                <w:rFonts w:cs="Arial"/>
              </w:rPr>
            </w:pPr>
            <w:proofErr w:type="gramStart"/>
            <w:r>
              <w:rPr>
                <w:rFonts w:cs="Arial"/>
                <w:i/>
              </w:rPr>
              <w:t>Exams</w:t>
            </w:r>
            <w:proofErr w:type="gramEnd"/>
            <w:r>
              <w:rPr>
                <w:rFonts w:cs="Arial"/>
                <w:i/>
              </w:rPr>
              <w:t xml:space="preserve"> officer unable to identify sufficient/appropriate rooms during exams timetable planning</w:t>
            </w:r>
          </w:p>
          <w:p w14:paraId="24275237" w14:textId="77777777" w:rsidR="00A63760" w:rsidRDefault="00E6672E">
            <w:pPr>
              <w:spacing w:before="120" w:after="120"/>
              <w:rPr>
                <w:rFonts w:cs="Arial"/>
              </w:rPr>
            </w:pPr>
            <w:r>
              <w:rPr>
                <w:rFonts w:cs="Arial"/>
                <w:i/>
              </w:rPr>
              <w:t>Insufficient rooms available on peak exam days</w:t>
            </w:r>
          </w:p>
          <w:p w14:paraId="24275238" w14:textId="77777777" w:rsidR="00A63760" w:rsidRDefault="00E6672E">
            <w:pPr>
              <w:spacing w:before="120" w:after="120"/>
              <w:rPr>
                <w:rFonts w:cs="Arial"/>
              </w:rPr>
            </w:pPr>
            <w:r>
              <w:rPr>
                <w:rFonts w:cs="Arial"/>
                <w:i/>
              </w:rPr>
              <w:t>Main exam venues unavailable due to an unexpected incident at exam time</w:t>
            </w:r>
          </w:p>
        </w:tc>
      </w:tr>
      <w:tr w:rsidR="00A63760" w14:paraId="2427523E"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3A"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3B" w14:textId="77777777" w:rsidR="00A63760" w:rsidRDefault="00E6672E">
            <w:pPr>
              <w:pStyle w:val="ListParagraph"/>
              <w:numPr>
                <w:ilvl w:val="0"/>
                <w:numId w:val="3"/>
              </w:numPr>
              <w:autoSpaceDE w:val="0"/>
              <w:autoSpaceDN w:val="0"/>
              <w:adjustRightInd w:val="0"/>
              <w:spacing w:before="120" w:after="120"/>
              <w:rPr>
                <w:rFonts w:cs="Arial"/>
                <w:u w:val="single"/>
              </w:rPr>
            </w:pPr>
            <w:r>
              <w:rPr>
                <w:rFonts w:cs="Arial"/>
              </w:rPr>
              <w:t>Have a policy where examination take precedent and we decamp whole curriculum areas to create an examination space for external examinations.</w:t>
            </w:r>
          </w:p>
          <w:p w14:paraId="2427523C" w14:textId="77777777" w:rsidR="00A63760" w:rsidRDefault="00E6672E">
            <w:pPr>
              <w:pStyle w:val="ListParagraph"/>
              <w:numPr>
                <w:ilvl w:val="0"/>
                <w:numId w:val="3"/>
              </w:numPr>
              <w:autoSpaceDE w:val="0"/>
              <w:autoSpaceDN w:val="0"/>
              <w:adjustRightInd w:val="0"/>
              <w:spacing w:before="120" w:after="120"/>
              <w:rPr>
                <w:rFonts w:cs="Arial"/>
                <w:u w:val="single"/>
              </w:rPr>
            </w:pPr>
            <w:r>
              <w:rPr>
                <w:rFonts w:cs="Arial"/>
              </w:rPr>
              <w:t>Have several large spaces which can be made suitable if the Sports Hall was out of action – Assembly Hall or Performing Arts and Large drop-down classroom spaces.</w:t>
            </w:r>
          </w:p>
          <w:p w14:paraId="2427523D" w14:textId="77777777" w:rsidR="00A63760" w:rsidRDefault="00E6672E">
            <w:pPr>
              <w:pStyle w:val="ListParagraph"/>
              <w:numPr>
                <w:ilvl w:val="0"/>
                <w:numId w:val="3"/>
              </w:numPr>
              <w:autoSpaceDE w:val="0"/>
              <w:autoSpaceDN w:val="0"/>
              <w:adjustRightInd w:val="0"/>
              <w:spacing w:before="120" w:after="120"/>
              <w:rPr>
                <w:rFonts w:cs="Arial"/>
                <w:u w:val="single"/>
              </w:rPr>
            </w:pPr>
            <w:r>
              <w:rPr>
                <w:rFonts w:cs="Arial"/>
              </w:rPr>
              <w:t>Alternative venue details.  Local high schools are a possibility or the local sporting facilities John Charles.</w:t>
            </w:r>
          </w:p>
        </w:tc>
      </w:tr>
    </w:tbl>
    <w:p w14:paraId="2427523F" w14:textId="77777777" w:rsidR="00A63760" w:rsidRDefault="00E6672E">
      <w:pPr>
        <w:pStyle w:val="Heading3"/>
        <w:numPr>
          <w:ilvl w:val="0"/>
          <w:numId w:val="1"/>
        </w:numPr>
        <w:spacing w:before="120" w:after="120"/>
        <w:rPr>
          <w:rFonts w:cs="Arial"/>
        </w:rPr>
      </w:pPr>
      <w:bookmarkStart w:id="29" w:name="_Toc178257319"/>
      <w:bookmarkStart w:id="30" w:name="_Toc404764993"/>
      <w:r>
        <w:rPr>
          <w:rFonts w:cs="Arial"/>
        </w:rPr>
        <w:t>Cyber-attack</w:t>
      </w:r>
      <w:bookmarkEnd w:id="29"/>
    </w:p>
    <w:tbl>
      <w:tblPr>
        <w:tblStyle w:val="TableGrid"/>
        <w:tblW w:w="10910" w:type="dxa"/>
        <w:tblLook w:val="04A0" w:firstRow="1" w:lastRow="0" w:firstColumn="1" w:lastColumn="0" w:noHBand="0" w:noVBand="1"/>
      </w:tblPr>
      <w:tblGrid>
        <w:gridCol w:w="10910"/>
      </w:tblGrid>
      <w:tr w:rsidR="00A63760" w14:paraId="24275242"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40"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41" w14:textId="77777777" w:rsidR="00A63760" w:rsidRDefault="00E6672E">
            <w:pPr>
              <w:spacing w:before="120" w:after="120"/>
              <w:rPr>
                <w:rFonts w:cs="Arial"/>
                <w:i/>
              </w:rPr>
            </w:pPr>
            <w:r>
              <w:rPr>
                <w:rFonts w:cs="Arial"/>
                <w:i/>
              </w:rPr>
              <w:t>Where a cyber-attack may compromise any aspect of delivery</w:t>
            </w:r>
          </w:p>
        </w:tc>
      </w:tr>
      <w:tr w:rsidR="00A63760" w14:paraId="2427524B"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43"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3CC90F0" w14:textId="77777777" w:rsidR="00CE6A3A" w:rsidRPr="00CE6A3A" w:rsidRDefault="00CE6A3A" w:rsidP="00CE6A3A">
            <w:pPr>
              <w:pStyle w:val="ListParagraph"/>
              <w:numPr>
                <w:ilvl w:val="0"/>
                <w:numId w:val="3"/>
              </w:numPr>
              <w:autoSpaceDE w:val="0"/>
              <w:autoSpaceDN w:val="0"/>
              <w:adjustRightInd w:val="0"/>
              <w:spacing w:before="120" w:after="120"/>
              <w:rPr>
                <w:rFonts w:cs="Arial"/>
                <w:u w:val="single"/>
              </w:rPr>
            </w:pPr>
            <w:r w:rsidRPr="00CE6A3A">
              <w:rPr>
                <w:rFonts w:cs="Tahoma"/>
                <w:szCs w:val="22"/>
              </w:rPr>
              <w:t>(This will include the required arrangements for cyber security)</w:t>
            </w:r>
          </w:p>
          <w:p w14:paraId="79E100F4" w14:textId="77777777" w:rsidR="00CE6A3A" w:rsidRPr="00CE6A3A" w:rsidRDefault="00CE6A3A" w:rsidP="00CE6A3A">
            <w:pPr>
              <w:pStyle w:val="NormalWeb"/>
              <w:spacing w:before="0" w:beforeAutospacing="0" w:after="120" w:afterAutospacing="0"/>
              <w:ind w:left="720"/>
              <w:rPr>
                <w:rFonts w:ascii="Tahoma" w:hAnsi="Tahoma" w:cs="Tahoma"/>
                <w:szCs w:val="22"/>
              </w:rPr>
            </w:pPr>
            <w:r w:rsidRPr="00CE6A3A">
              <w:rPr>
                <w:rFonts w:ascii="Tahoma" w:hAnsi="Tahoma" w:cs="Tahoma"/>
                <w:szCs w:val="22"/>
              </w:rPr>
              <w:t xml:space="preserve">(GR 3.21) Ensure there are procedures in place to maintain the security of user accounts by: </w:t>
            </w:r>
          </w:p>
          <w:p w14:paraId="47EE9291" w14:textId="77777777" w:rsidR="00CE6A3A" w:rsidRPr="00CE6A3A" w:rsidRDefault="00CE6A3A" w:rsidP="00CE6A3A">
            <w:pPr>
              <w:pStyle w:val="NormalWeb"/>
              <w:numPr>
                <w:ilvl w:val="0"/>
                <w:numId w:val="30"/>
              </w:numPr>
              <w:spacing w:before="0" w:beforeAutospacing="0" w:after="0" w:afterAutospacing="0"/>
              <w:ind w:left="1434" w:hanging="357"/>
              <w:rPr>
                <w:rFonts w:ascii="Tahoma" w:hAnsi="Tahoma" w:cs="Tahoma"/>
                <w:szCs w:val="22"/>
              </w:rPr>
            </w:pPr>
            <w:r w:rsidRPr="00CE6A3A">
              <w:rPr>
                <w:rFonts w:ascii="Tahoma" w:hAnsi="Tahoma" w:cs="Tahoma"/>
                <w:szCs w:val="22"/>
              </w:rPr>
              <w:t>providing training for authorised staff on the importance of creating strong unique passwords and keeping all account details secret</w:t>
            </w:r>
          </w:p>
          <w:p w14:paraId="26799D51" w14:textId="77777777" w:rsidR="00CE6A3A" w:rsidRPr="00CE6A3A" w:rsidRDefault="00CE6A3A" w:rsidP="00CE6A3A">
            <w:pPr>
              <w:pStyle w:val="NormalWeb"/>
              <w:numPr>
                <w:ilvl w:val="0"/>
                <w:numId w:val="30"/>
              </w:numPr>
              <w:ind w:left="1440"/>
              <w:rPr>
                <w:rFonts w:ascii="Tahoma" w:hAnsi="Tahoma" w:cs="Tahoma"/>
                <w:szCs w:val="22"/>
              </w:rPr>
            </w:pPr>
            <w:r w:rsidRPr="00CE6A3A">
              <w:rPr>
                <w:rFonts w:ascii="Tahoma" w:hAnsi="Tahoma" w:cs="Tahoma"/>
                <w:szCs w:val="22"/>
              </w:rPr>
              <w:t>providing training for staff on awareness of all types of social engineering/ phishing attempts</w:t>
            </w:r>
          </w:p>
          <w:p w14:paraId="229501B2" w14:textId="77777777" w:rsidR="00CE6A3A" w:rsidRPr="00CE6A3A" w:rsidRDefault="00CE6A3A" w:rsidP="00CE6A3A">
            <w:pPr>
              <w:pStyle w:val="NormalWeb"/>
              <w:numPr>
                <w:ilvl w:val="0"/>
                <w:numId w:val="30"/>
              </w:numPr>
              <w:ind w:left="1440"/>
              <w:rPr>
                <w:rFonts w:ascii="Tahoma" w:hAnsi="Tahoma" w:cs="Tahoma"/>
                <w:szCs w:val="22"/>
              </w:rPr>
            </w:pPr>
            <w:r w:rsidRPr="00CE6A3A">
              <w:rPr>
                <w:rFonts w:ascii="Tahoma" w:hAnsi="Tahoma" w:cs="Tahoma"/>
                <w:szCs w:val="22"/>
              </w:rPr>
              <w:t>enabling additional security settings wherever possible</w:t>
            </w:r>
          </w:p>
          <w:p w14:paraId="496ED843" w14:textId="77777777" w:rsidR="00CE6A3A" w:rsidRPr="00CE6A3A" w:rsidRDefault="00CE6A3A" w:rsidP="00CE6A3A">
            <w:pPr>
              <w:pStyle w:val="NormalWeb"/>
              <w:numPr>
                <w:ilvl w:val="0"/>
                <w:numId w:val="30"/>
              </w:numPr>
              <w:ind w:left="1440"/>
              <w:rPr>
                <w:rFonts w:ascii="Tahoma" w:hAnsi="Tahoma" w:cs="Tahoma"/>
                <w:szCs w:val="22"/>
              </w:rPr>
            </w:pPr>
            <w:r w:rsidRPr="00CE6A3A">
              <w:rPr>
                <w:rFonts w:ascii="Tahoma" w:hAnsi="Tahoma" w:cs="Tahoma"/>
                <w:szCs w:val="22"/>
              </w:rPr>
              <w:t>updating any passwords that may have been exposed</w:t>
            </w:r>
          </w:p>
          <w:p w14:paraId="3C6B70EF" w14:textId="77777777" w:rsidR="00CE6A3A" w:rsidRPr="00CE6A3A" w:rsidRDefault="00CE6A3A" w:rsidP="00CE6A3A">
            <w:pPr>
              <w:pStyle w:val="NormalWeb"/>
              <w:numPr>
                <w:ilvl w:val="0"/>
                <w:numId w:val="30"/>
              </w:numPr>
              <w:ind w:left="1440"/>
              <w:rPr>
                <w:rFonts w:ascii="Tahoma" w:hAnsi="Tahoma" w:cs="Tahoma"/>
                <w:szCs w:val="22"/>
              </w:rPr>
            </w:pPr>
            <w:r w:rsidRPr="00CE6A3A">
              <w:rPr>
                <w:rFonts w:ascii="Tahoma" w:hAnsi="Tahoma" w:cs="Tahoma"/>
                <w:szCs w:val="22"/>
              </w:rPr>
              <w:t>setting up secure account recovery options</w:t>
            </w:r>
          </w:p>
          <w:p w14:paraId="00D85E90" w14:textId="77777777" w:rsidR="00CE6A3A" w:rsidRPr="00CE6A3A" w:rsidRDefault="00CE6A3A" w:rsidP="00CE6A3A">
            <w:pPr>
              <w:pStyle w:val="NormalWeb"/>
              <w:numPr>
                <w:ilvl w:val="0"/>
                <w:numId w:val="30"/>
              </w:numPr>
              <w:ind w:left="1440"/>
              <w:rPr>
                <w:rFonts w:ascii="Tahoma" w:hAnsi="Tahoma" w:cs="Tahoma"/>
                <w:szCs w:val="22"/>
              </w:rPr>
            </w:pPr>
            <w:r w:rsidRPr="00CE6A3A">
              <w:rPr>
                <w:rFonts w:ascii="Tahoma" w:hAnsi="Tahoma" w:cs="Tahoma"/>
                <w:szCs w:val="22"/>
              </w:rPr>
              <w:t>reviewing and managing connected applications</w:t>
            </w:r>
          </w:p>
          <w:p w14:paraId="07B076B5" w14:textId="77777777" w:rsidR="00CE6A3A" w:rsidRPr="00CE6A3A" w:rsidRDefault="00CE6A3A" w:rsidP="00CE6A3A">
            <w:pPr>
              <w:pStyle w:val="NormalWeb"/>
              <w:numPr>
                <w:ilvl w:val="0"/>
                <w:numId w:val="30"/>
              </w:numPr>
              <w:ind w:left="1440"/>
              <w:rPr>
                <w:rFonts w:ascii="Tahoma" w:hAnsi="Tahoma" w:cs="Tahoma"/>
                <w:szCs w:val="22"/>
              </w:rPr>
            </w:pPr>
            <w:r w:rsidRPr="00CE6A3A">
              <w:rPr>
                <w:rFonts w:ascii="Tahoma" w:hAnsi="Tahoma" w:cs="Tahoma"/>
                <w:szCs w:val="22"/>
              </w:rPr>
              <w:t>monitoring accounts and regularly reviewing account access, including removing access when no longer required</w:t>
            </w:r>
          </w:p>
          <w:p w14:paraId="17C6C0AB" w14:textId="77777777" w:rsidR="00CE6A3A" w:rsidRPr="00CE6A3A" w:rsidRDefault="00CE6A3A" w:rsidP="00CE6A3A">
            <w:pPr>
              <w:pStyle w:val="NormalWeb"/>
              <w:numPr>
                <w:ilvl w:val="0"/>
                <w:numId w:val="30"/>
              </w:numPr>
              <w:spacing w:before="0" w:beforeAutospacing="0" w:after="0" w:afterAutospacing="0"/>
              <w:ind w:left="1434" w:hanging="357"/>
              <w:rPr>
                <w:rFonts w:ascii="Tahoma" w:hAnsi="Tahoma" w:cs="Tahoma"/>
                <w:szCs w:val="22"/>
              </w:rPr>
            </w:pPr>
            <w:r w:rsidRPr="00CE6A3A">
              <w:rPr>
                <w:rFonts w:ascii="Tahoma" w:hAnsi="Tahoma" w:cs="Tahoma"/>
                <w:szCs w:val="22"/>
              </w:rPr>
              <w:t xml:space="preserve">ensuring authorised members of staff securely access awarding bodies’ online systems in line with awarding body regulations regarding cyber security and the JCQ document </w:t>
            </w:r>
            <w:r w:rsidRPr="00CE6A3A">
              <w:rPr>
                <w:rFonts w:ascii="Tahoma" w:hAnsi="Tahoma" w:cs="Tahoma"/>
                <w:i/>
                <w:iCs/>
                <w:szCs w:val="22"/>
              </w:rPr>
              <w:t>Guidance for centres on cyber security</w:t>
            </w:r>
          </w:p>
          <w:p w14:paraId="3EDA26F7" w14:textId="77777777" w:rsidR="00CE6A3A" w:rsidRPr="00CE6A3A" w:rsidRDefault="00CE6A3A" w:rsidP="00CE6A3A">
            <w:pPr>
              <w:pStyle w:val="NormalWeb"/>
              <w:spacing w:before="0" w:beforeAutospacing="0" w:after="0" w:afterAutospacing="0"/>
              <w:ind w:left="1434"/>
              <w:rPr>
                <w:rFonts w:ascii="Tahoma" w:hAnsi="Tahoma" w:cs="Tahoma"/>
                <w:szCs w:val="22"/>
              </w:rPr>
            </w:pPr>
            <w:r w:rsidRPr="00CE6A3A">
              <w:rPr>
                <w:rFonts w:ascii="Tahoma" w:hAnsi="Tahoma" w:cs="Tahoma"/>
                <w:szCs w:val="22"/>
              </w:rPr>
              <w:t>Authorised staff will have access, where necessary, to a device which complies with awarding bodies’ multi-factor authentication (MFA) requirements.</w:t>
            </w:r>
          </w:p>
          <w:p w14:paraId="2427524A" w14:textId="5215B4D3" w:rsidR="00A63760" w:rsidRDefault="00CE6A3A" w:rsidP="00CE6A3A">
            <w:pPr>
              <w:pStyle w:val="ListParagraph"/>
              <w:numPr>
                <w:ilvl w:val="0"/>
                <w:numId w:val="5"/>
              </w:numPr>
              <w:autoSpaceDE w:val="0"/>
              <w:autoSpaceDN w:val="0"/>
              <w:adjustRightInd w:val="0"/>
              <w:spacing w:before="120" w:after="120"/>
              <w:rPr>
                <w:rFonts w:cs="Arial"/>
              </w:rPr>
            </w:pPr>
            <w:r w:rsidRPr="00CE6A3A">
              <w:rPr>
                <w:rFonts w:cs="Tahoma"/>
                <w:szCs w:val="22"/>
              </w:rPr>
              <w:t>reporting any actual or suspected compromise of an awarding body’s online systems immediately to the relevant awarding body</w:t>
            </w:r>
          </w:p>
        </w:tc>
      </w:tr>
    </w:tbl>
    <w:p w14:paraId="2427524C" w14:textId="77777777" w:rsidR="00A63760" w:rsidRDefault="00E6672E">
      <w:pPr>
        <w:pStyle w:val="Heading3"/>
        <w:numPr>
          <w:ilvl w:val="0"/>
          <w:numId w:val="1"/>
        </w:numPr>
        <w:spacing w:before="120" w:after="120"/>
        <w:rPr>
          <w:rFonts w:cs="Arial"/>
        </w:rPr>
      </w:pPr>
      <w:bookmarkStart w:id="31" w:name="_Toc178257320"/>
      <w:r>
        <w:rPr>
          <w:rFonts w:cs="Arial"/>
        </w:rPr>
        <w:t>Failure of IT systems</w:t>
      </w:r>
      <w:bookmarkEnd w:id="30"/>
      <w:bookmarkEnd w:id="31"/>
    </w:p>
    <w:tbl>
      <w:tblPr>
        <w:tblStyle w:val="TableGrid"/>
        <w:tblW w:w="10910" w:type="dxa"/>
        <w:tblLook w:val="04A0" w:firstRow="1" w:lastRow="0" w:firstColumn="1" w:lastColumn="0" w:noHBand="0" w:noVBand="1"/>
      </w:tblPr>
      <w:tblGrid>
        <w:gridCol w:w="10910"/>
      </w:tblGrid>
      <w:tr w:rsidR="00A63760" w14:paraId="24275251"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4D"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F0A0BD7" w14:textId="76DDDC9A" w:rsidR="00CE6A3A" w:rsidRDefault="00CE6A3A">
            <w:pPr>
              <w:spacing w:after="120"/>
              <w:rPr>
                <w:rFonts w:cs="Arial"/>
                <w:i/>
              </w:rPr>
            </w:pPr>
            <w:r>
              <w:rPr>
                <w:rFonts w:cs="Arial"/>
                <w:i/>
              </w:rPr>
              <w:t>IT system corruption affecting candidates’ work</w:t>
            </w:r>
          </w:p>
          <w:p w14:paraId="2427524E" w14:textId="58A78E46" w:rsidR="00A63760" w:rsidRDefault="00E6672E">
            <w:pPr>
              <w:spacing w:after="120"/>
              <w:rPr>
                <w:rFonts w:cs="Arial"/>
                <w:iCs/>
              </w:rPr>
            </w:pPr>
            <w:r>
              <w:rPr>
                <w:rFonts w:cs="Arial"/>
                <w:i/>
              </w:rPr>
              <w:lastRenderedPageBreak/>
              <w:t xml:space="preserve">MIS system failure at final entry deadline - </w:t>
            </w:r>
            <w:r>
              <w:rPr>
                <w:rFonts w:cs="Arial"/>
                <w:iCs/>
              </w:rPr>
              <w:t>Use Synergy which has stand-alone access to exams.</w:t>
            </w:r>
          </w:p>
          <w:p w14:paraId="2427524F" w14:textId="77777777" w:rsidR="00A63760" w:rsidRDefault="00E6672E">
            <w:pPr>
              <w:spacing w:after="120"/>
              <w:rPr>
                <w:rFonts w:cs="Arial"/>
                <w:iCs/>
              </w:rPr>
            </w:pPr>
            <w:r>
              <w:rPr>
                <w:rFonts w:cs="Arial"/>
                <w:i/>
              </w:rPr>
              <w:t xml:space="preserve">MIS system failure during exams preparation – </w:t>
            </w:r>
            <w:r>
              <w:rPr>
                <w:rFonts w:cs="Arial"/>
                <w:iCs/>
              </w:rPr>
              <w:t xml:space="preserve">Exams Assist – keep paper copy of entries, work off site to access </w:t>
            </w:r>
            <w:proofErr w:type="spellStart"/>
            <w:r>
              <w:rPr>
                <w:rFonts w:cs="Arial"/>
                <w:iCs/>
              </w:rPr>
              <w:t>WiFi</w:t>
            </w:r>
            <w:proofErr w:type="spellEnd"/>
            <w:r>
              <w:rPr>
                <w:rFonts w:cs="Arial"/>
                <w:iCs/>
              </w:rPr>
              <w:t>.</w:t>
            </w:r>
          </w:p>
          <w:p w14:paraId="24275250" w14:textId="77777777" w:rsidR="00A63760" w:rsidRDefault="00E6672E">
            <w:pPr>
              <w:spacing w:after="120"/>
              <w:rPr>
                <w:rFonts w:cs="Arial"/>
                <w:i/>
              </w:rPr>
            </w:pPr>
            <w:r>
              <w:rPr>
                <w:rFonts w:cs="Arial"/>
                <w:i/>
              </w:rPr>
              <w:t>MIS system failure at results release time –</w:t>
            </w:r>
            <w:r>
              <w:rPr>
                <w:rFonts w:cs="Arial"/>
                <w:iCs/>
              </w:rPr>
              <w:t xml:space="preserve"> </w:t>
            </w:r>
            <w:r>
              <w:rPr>
                <w:rFonts w:cs="Arial"/>
              </w:rPr>
              <w:t xml:space="preserve">Stand-alone </w:t>
            </w:r>
            <w:proofErr w:type="spellStart"/>
            <w:r>
              <w:rPr>
                <w:rFonts w:cs="Arial"/>
              </w:rPr>
              <w:t>Wifi</w:t>
            </w:r>
            <w:proofErr w:type="spellEnd"/>
            <w:r>
              <w:rPr>
                <w:rFonts w:cs="Arial"/>
              </w:rPr>
              <w:t xml:space="preserve"> or hotspot, connect to each Awarding body to manually download result files.  Create mail merge and source offsite printing.</w:t>
            </w:r>
          </w:p>
        </w:tc>
      </w:tr>
      <w:tr w:rsidR="00A63760" w14:paraId="24275258"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52" w14:textId="3864E8D9" w:rsidR="00A63760" w:rsidRDefault="00E6672E">
            <w:pPr>
              <w:autoSpaceDE w:val="0"/>
              <w:autoSpaceDN w:val="0"/>
              <w:adjustRightInd w:val="0"/>
              <w:spacing w:before="120" w:after="120"/>
              <w:rPr>
                <w:rFonts w:cstheme="minorHAnsi"/>
                <w:u w:val="single"/>
              </w:rPr>
            </w:pPr>
            <w:r>
              <w:rPr>
                <w:rFonts w:cs="Arial"/>
                <w:u w:val="single"/>
              </w:rPr>
              <w:lastRenderedPageBreak/>
              <w:t xml:space="preserve">Centre actions </w:t>
            </w:r>
            <w:r>
              <w:rPr>
                <w:rFonts w:cstheme="minorHAnsi"/>
                <w:u w:val="single"/>
              </w:rPr>
              <w:t>to mitigate the impact of the disruption</w:t>
            </w:r>
          </w:p>
          <w:p w14:paraId="0A91B849" w14:textId="77777777" w:rsidR="00CE6A3A" w:rsidRPr="00CE6A3A" w:rsidRDefault="00CE6A3A" w:rsidP="00CE6A3A">
            <w:pPr>
              <w:pStyle w:val="NormalWeb"/>
              <w:numPr>
                <w:ilvl w:val="0"/>
                <w:numId w:val="5"/>
              </w:numPr>
              <w:spacing w:before="0" w:beforeAutospacing="0" w:after="120" w:afterAutospacing="0"/>
              <w:ind w:left="714" w:hanging="357"/>
              <w:rPr>
                <w:rFonts w:ascii="Tahoma" w:hAnsi="Tahoma" w:cs="Tahoma"/>
                <w:szCs w:val="22"/>
              </w:rPr>
            </w:pPr>
            <w:r w:rsidRPr="00CE6A3A">
              <w:rPr>
                <w:rFonts w:ascii="Tahoma" w:hAnsi="Tahoma" w:cs="Tahoma"/>
                <w:szCs w:val="22"/>
              </w:rPr>
              <w:t>(This will include the security arrangements put in place which protect candidates’ work)</w:t>
            </w:r>
          </w:p>
          <w:p w14:paraId="12458BB3" w14:textId="13577BEC" w:rsidR="00CE6A3A" w:rsidRDefault="00CE6A3A" w:rsidP="00CE6A3A">
            <w:pPr>
              <w:autoSpaceDE w:val="0"/>
              <w:autoSpaceDN w:val="0"/>
              <w:adjustRightInd w:val="0"/>
              <w:spacing w:before="120" w:after="120"/>
              <w:rPr>
                <w:rFonts w:cs="Arial"/>
                <w:u w:val="single"/>
              </w:rPr>
            </w:pPr>
            <w:r w:rsidRPr="00CE6A3A">
              <w:rPr>
                <w:rFonts w:cs="Tahoma"/>
                <w:szCs w:val="22"/>
              </w:rPr>
              <w:t>(GR 3.19) Ensure that candidates’ work is backed-up and should consider the contingency of candidates’ work being backed-up on two separate devices, including one off-site back-up. Implement appropriate security arrangements which protect candidates’ work in the event of IT system corruption and cyber-attacks.</w:t>
            </w:r>
          </w:p>
          <w:p w14:paraId="24275253" w14:textId="77777777" w:rsidR="00A63760" w:rsidRDefault="00E6672E">
            <w:pPr>
              <w:pStyle w:val="ListParagraph"/>
              <w:numPr>
                <w:ilvl w:val="0"/>
                <w:numId w:val="5"/>
              </w:numPr>
              <w:autoSpaceDE w:val="0"/>
              <w:autoSpaceDN w:val="0"/>
              <w:adjustRightInd w:val="0"/>
              <w:spacing w:before="120" w:after="120"/>
              <w:rPr>
                <w:rFonts w:cs="Arial"/>
                <w:u w:val="single"/>
              </w:rPr>
            </w:pPr>
            <w:r>
              <w:rPr>
                <w:rFonts w:cs="Arial"/>
              </w:rPr>
              <w:t xml:space="preserve">EO make entries manually directly to the board using stand-alone </w:t>
            </w:r>
            <w:proofErr w:type="spellStart"/>
            <w:r>
              <w:rPr>
                <w:rFonts w:cs="Arial"/>
              </w:rPr>
              <w:t>Wifi</w:t>
            </w:r>
            <w:proofErr w:type="spellEnd"/>
            <w:r>
              <w:rPr>
                <w:rFonts w:cs="Arial"/>
              </w:rPr>
              <w:t xml:space="preserve"> or Modem.  Exams no and group list collated from Synergy.</w:t>
            </w:r>
          </w:p>
          <w:p w14:paraId="24275254" w14:textId="77777777" w:rsidR="00A63760" w:rsidRDefault="00E6672E">
            <w:pPr>
              <w:pStyle w:val="ListParagraph"/>
              <w:numPr>
                <w:ilvl w:val="0"/>
                <w:numId w:val="5"/>
              </w:numPr>
              <w:autoSpaceDE w:val="0"/>
              <w:autoSpaceDN w:val="0"/>
              <w:adjustRightInd w:val="0"/>
              <w:spacing w:before="120" w:after="120"/>
              <w:rPr>
                <w:rFonts w:cs="Arial"/>
                <w:u w:val="single"/>
              </w:rPr>
            </w:pPr>
            <w:r>
              <w:rPr>
                <w:rFonts w:cs="Arial"/>
              </w:rPr>
              <w:t>At time of Exam delivery. Any devices used for GCSE exams are not attached to any network or the internet and as a consequence not hackable.</w:t>
            </w:r>
          </w:p>
          <w:p w14:paraId="24275255" w14:textId="77777777" w:rsidR="00A63760" w:rsidRDefault="00E6672E">
            <w:pPr>
              <w:pStyle w:val="ListParagraph"/>
              <w:numPr>
                <w:ilvl w:val="0"/>
                <w:numId w:val="5"/>
              </w:numPr>
              <w:autoSpaceDE w:val="0"/>
              <w:autoSpaceDN w:val="0"/>
              <w:adjustRightInd w:val="0"/>
              <w:spacing w:before="120" w:after="120"/>
              <w:rPr>
                <w:rFonts w:cs="Arial"/>
                <w:u w:val="single"/>
              </w:rPr>
            </w:pPr>
            <w:r>
              <w:rPr>
                <w:rFonts w:cs="Arial"/>
              </w:rPr>
              <w:t>EO from Admin point of view would be able to hotspot and access online Exams Assist module.</w:t>
            </w:r>
          </w:p>
          <w:p w14:paraId="24275256" w14:textId="77777777" w:rsidR="00A63760" w:rsidRDefault="00E6672E">
            <w:pPr>
              <w:pStyle w:val="ListParagraph"/>
              <w:numPr>
                <w:ilvl w:val="0"/>
                <w:numId w:val="5"/>
              </w:numPr>
              <w:autoSpaceDE w:val="0"/>
              <w:autoSpaceDN w:val="0"/>
              <w:adjustRightInd w:val="0"/>
              <w:spacing w:before="120" w:after="120"/>
              <w:rPr>
                <w:rFonts w:cs="Arial"/>
                <w:u w:val="single"/>
              </w:rPr>
            </w:pPr>
            <w:r>
              <w:rPr>
                <w:rFonts w:cs="Arial"/>
              </w:rPr>
              <w:t>Printing of exam despatch labels would be sourced offsite.</w:t>
            </w:r>
          </w:p>
          <w:p w14:paraId="24275257"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 xml:space="preserve">For courses that include online assessments to be completed such as BTECs. Explore if switch to paper-based exam is possible.  Use laptops with mobile </w:t>
            </w:r>
            <w:proofErr w:type="spellStart"/>
            <w:r>
              <w:rPr>
                <w:rFonts w:cs="Arial"/>
              </w:rPr>
              <w:t>WiFi</w:t>
            </w:r>
            <w:proofErr w:type="spellEnd"/>
          </w:p>
        </w:tc>
      </w:tr>
    </w:tbl>
    <w:p w14:paraId="24275259" w14:textId="77777777" w:rsidR="00A63760" w:rsidRDefault="00E6672E">
      <w:pPr>
        <w:pStyle w:val="Heading3"/>
        <w:numPr>
          <w:ilvl w:val="0"/>
          <w:numId w:val="1"/>
        </w:numPr>
        <w:spacing w:before="120" w:after="120"/>
        <w:ind w:left="714" w:hanging="357"/>
        <w:rPr>
          <w:rFonts w:cs="Arial"/>
        </w:rPr>
      </w:pPr>
      <w:bookmarkStart w:id="32" w:name="_Toc178257321"/>
      <w:bookmarkStart w:id="33" w:name="_Toc404764994"/>
      <w:r>
        <w:rPr>
          <w:rFonts w:cs="Arial"/>
        </w:rPr>
        <w:t>Emergency evacuation of the exam room (or centre lockdown)</w:t>
      </w:r>
      <w:bookmarkEnd w:id="32"/>
    </w:p>
    <w:tbl>
      <w:tblPr>
        <w:tblStyle w:val="TableGrid"/>
        <w:tblW w:w="10910" w:type="dxa"/>
        <w:tblLook w:val="04A0" w:firstRow="1" w:lastRow="0" w:firstColumn="1" w:lastColumn="0" w:noHBand="0" w:noVBand="1"/>
      </w:tblPr>
      <w:tblGrid>
        <w:gridCol w:w="10910"/>
      </w:tblGrid>
      <w:tr w:rsidR="00A63760" w14:paraId="2427525C"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5A"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5B" w14:textId="77777777" w:rsidR="00A63760" w:rsidRDefault="00E6672E">
            <w:pPr>
              <w:autoSpaceDE w:val="0"/>
              <w:autoSpaceDN w:val="0"/>
              <w:adjustRightInd w:val="0"/>
              <w:spacing w:after="120"/>
              <w:rPr>
                <w:rFonts w:cs="Arial"/>
                <w:i/>
                <w:sz w:val="18"/>
                <w:szCs w:val="18"/>
              </w:rPr>
            </w:pPr>
            <w:r>
              <w:rPr>
                <w:rFonts w:cs="Arial"/>
                <w:i/>
              </w:rPr>
              <w:t>Whole centre evacuation (or lockdown) during exam time due to serious incident resulting in exam candidates being unable to start, proceed with or complete their exams</w:t>
            </w:r>
          </w:p>
        </w:tc>
      </w:tr>
      <w:tr w:rsidR="00A63760" w14:paraId="24275260"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5D"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5E" w14:textId="77777777" w:rsidR="00A63760" w:rsidRDefault="00E6672E">
            <w:pPr>
              <w:pStyle w:val="ListParagraph"/>
              <w:numPr>
                <w:ilvl w:val="0"/>
                <w:numId w:val="5"/>
              </w:numPr>
              <w:autoSpaceDE w:val="0"/>
              <w:autoSpaceDN w:val="0"/>
              <w:adjustRightInd w:val="0"/>
              <w:spacing w:before="120" w:after="120"/>
              <w:rPr>
                <w:rFonts w:cs="Arial"/>
                <w:u w:val="single"/>
              </w:rPr>
            </w:pPr>
            <w:r>
              <w:rPr>
                <w:rFonts w:cs="Arial"/>
              </w:rPr>
              <w:t>See Emergency Evacuation Policy</w:t>
            </w:r>
          </w:p>
          <w:p w14:paraId="2427525F" w14:textId="77777777" w:rsidR="00A63760" w:rsidRDefault="00E6672E">
            <w:pPr>
              <w:pStyle w:val="ListParagraph"/>
              <w:numPr>
                <w:ilvl w:val="0"/>
                <w:numId w:val="5"/>
              </w:numPr>
              <w:autoSpaceDE w:val="0"/>
              <w:autoSpaceDN w:val="0"/>
              <w:adjustRightInd w:val="0"/>
              <w:spacing w:before="120" w:after="120"/>
              <w:rPr>
                <w:rFonts w:cs="Arial"/>
                <w:u w:val="single"/>
              </w:rPr>
            </w:pPr>
            <w:r>
              <w:rPr>
                <w:rFonts w:cs="Arial"/>
              </w:rPr>
              <w:t>See Lock Down Policy</w:t>
            </w:r>
          </w:p>
        </w:tc>
      </w:tr>
    </w:tbl>
    <w:p w14:paraId="24275261" w14:textId="77777777" w:rsidR="00A63760" w:rsidRDefault="00E6672E">
      <w:pPr>
        <w:pStyle w:val="Heading3"/>
        <w:numPr>
          <w:ilvl w:val="0"/>
          <w:numId w:val="1"/>
        </w:numPr>
        <w:spacing w:before="120" w:after="120"/>
        <w:ind w:left="714" w:hanging="357"/>
        <w:rPr>
          <w:rFonts w:cs="Arial"/>
        </w:rPr>
      </w:pPr>
      <w:bookmarkStart w:id="34" w:name="_Toc178257322"/>
      <w:r>
        <w:rPr>
          <w:rFonts w:cs="Arial"/>
        </w:rPr>
        <w:t>Disruption of teaching time in the weeks before an exam – centre closed for an extended period</w:t>
      </w:r>
      <w:bookmarkEnd w:id="33"/>
      <w:bookmarkEnd w:id="34"/>
    </w:p>
    <w:tbl>
      <w:tblPr>
        <w:tblStyle w:val="TableGrid"/>
        <w:tblW w:w="10910" w:type="dxa"/>
        <w:tblLook w:val="04A0" w:firstRow="1" w:lastRow="0" w:firstColumn="1" w:lastColumn="0" w:noHBand="0" w:noVBand="1"/>
      </w:tblPr>
      <w:tblGrid>
        <w:gridCol w:w="10910"/>
      </w:tblGrid>
      <w:tr w:rsidR="00A63760" w14:paraId="24275264"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62"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63" w14:textId="77777777" w:rsidR="00A63760" w:rsidRDefault="00E6672E">
            <w:pPr>
              <w:autoSpaceDE w:val="0"/>
              <w:autoSpaceDN w:val="0"/>
              <w:adjustRightInd w:val="0"/>
              <w:spacing w:before="120" w:after="120"/>
              <w:rPr>
                <w:rFonts w:cs="Arial"/>
                <w:i/>
              </w:rPr>
            </w:pPr>
            <w:r>
              <w:rPr>
                <w:rFonts w:cs="Arial"/>
                <w:i/>
              </w:rPr>
              <w:t>Centre closed or candidates are unable to attend for an extended period during normal teaching or study supported time, interrupting the provision of normal teaching and learning</w:t>
            </w:r>
          </w:p>
        </w:tc>
      </w:tr>
      <w:tr w:rsidR="00A63760" w14:paraId="24275267"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65"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66"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Where necessary candidates may sit examinations at the alternative centre.  Alternative online methods of Learning are the normal way of working for candidates who are unable to be present in the centre – Google Classroom based learning.</w:t>
            </w:r>
          </w:p>
        </w:tc>
      </w:tr>
    </w:tbl>
    <w:p w14:paraId="24275268" w14:textId="77777777" w:rsidR="00A63760" w:rsidRDefault="00E6672E">
      <w:pPr>
        <w:pStyle w:val="Heading3"/>
        <w:numPr>
          <w:ilvl w:val="0"/>
          <w:numId w:val="1"/>
        </w:numPr>
        <w:spacing w:before="120" w:after="120"/>
        <w:ind w:left="714" w:hanging="357"/>
        <w:rPr>
          <w:rFonts w:cs="Arial"/>
        </w:rPr>
      </w:pPr>
      <w:bookmarkStart w:id="35" w:name="_Toc178257323"/>
      <w:bookmarkStart w:id="36" w:name="_Toc404764995"/>
      <w:r>
        <w:rPr>
          <w:rFonts w:cs="Arial"/>
        </w:rPr>
        <w:t>Candidates not be able to take examinations - centre remains open</w:t>
      </w:r>
      <w:bookmarkEnd w:id="35"/>
    </w:p>
    <w:tbl>
      <w:tblPr>
        <w:tblStyle w:val="TableGrid"/>
        <w:tblW w:w="10915" w:type="dxa"/>
        <w:tblInd w:w="-34" w:type="dxa"/>
        <w:tblLook w:val="04A0" w:firstRow="1" w:lastRow="0" w:firstColumn="1" w:lastColumn="0" w:noHBand="0" w:noVBand="1"/>
      </w:tblPr>
      <w:tblGrid>
        <w:gridCol w:w="10915"/>
      </w:tblGrid>
      <w:tr w:rsidR="00A63760" w14:paraId="2427526B" w14:textId="77777777">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69" w14:textId="77777777" w:rsidR="00A63760" w:rsidRDefault="00E6672E">
            <w:pPr>
              <w:autoSpaceDE w:val="0"/>
              <w:autoSpaceDN w:val="0"/>
              <w:adjustRightInd w:val="0"/>
              <w:spacing w:before="120" w:after="120"/>
              <w:ind w:left="34"/>
              <w:rPr>
                <w:rFonts w:cs="Arial"/>
                <w:u w:val="single"/>
              </w:rPr>
            </w:pPr>
            <w:r>
              <w:rPr>
                <w:rFonts w:cs="Arial"/>
                <w:u w:val="single"/>
              </w:rPr>
              <w:t>Criteria for implementation of the plan</w:t>
            </w:r>
          </w:p>
          <w:p w14:paraId="2427526A" w14:textId="660571FD" w:rsidR="00A63760" w:rsidRDefault="00E6672E">
            <w:pPr>
              <w:autoSpaceDE w:val="0"/>
              <w:autoSpaceDN w:val="0"/>
              <w:adjustRightInd w:val="0"/>
              <w:spacing w:before="120" w:after="120"/>
              <w:rPr>
                <w:rFonts w:cs="Arial"/>
                <w:i/>
              </w:rPr>
            </w:pPr>
            <w:r>
              <w:rPr>
                <w:rFonts w:cs="Arial"/>
                <w:i/>
              </w:rPr>
              <w:t>Candidates not be able to attend the examination centre to take examinations as normal</w:t>
            </w:r>
            <w:r w:rsidR="00CE6A3A">
              <w:rPr>
                <w:rFonts w:cs="Arial"/>
                <w:i/>
              </w:rPr>
              <w:t xml:space="preserve"> because of a crisis</w:t>
            </w:r>
          </w:p>
        </w:tc>
      </w:tr>
      <w:tr w:rsidR="00A63760" w14:paraId="24275270" w14:textId="77777777">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6C" w14:textId="5D0C2D85" w:rsidR="00A63760" w:rsidRDefault="00E6672E">
            <w:pPr>
              <w:autoSpaceDE w:val="0"/>
              <w:autoSpaceDN w:val="0"/>
              <w:adjustRightInd w:val="0"/>
              <w:spacing w:before="120" w:after="120"/>
              <w:rPr>
                <w:rFonts w:cstheme="minorHAnsi"/>
                <w:u w:val="single"/>
              </w:rPr>
            </w:pPr>
            <w:r>
              <w:rPr>
                <w:rFonts w:cs="Arial"/>
                <w:u w:val="single"/>
              </w:rPr>
              <w:t xml:space="preserve">Centre actions </w:t>
            </w:r>
            <w:r>
              <w:rPr>
                <w:rFonts w:cstheme="minorHAnsi"/>
                <w:u w:val="single"/>
              </w:rPr>
              <w:t>to mitigate the impact of the disruption</w:t>
            </w:r>
          </w:p>
          <w:p w14:paraId="752B6DE7" w14:textId="77777777" w:rsidR="00CE6A3A" w:rsidRPr="00D953E3" w:rsidRDefault="00CE6A3A" w:rsidP="00CE6A3A">
            <w:pPr>
              <w:autoSpaceDE w:val="0"/>
              <w:autoSpaceDN w:val="0"/>
              <w:adjustRightInd w:val="0"/>
              <w:spacing w:before="120" w:after="120"/>
              <w:rPr>
                <w:rFonts w:cs="Tahoma"/>
                <w:u w:val="single"/>
              </w:rPr>
            </w:pPr>
            <w:r w:rsidRPr="00D953E3">
              <w:rPr>
                <w:rFonts w:cs="Tahoma"/>
                <w:u w:val="single"/>
              </w:rPr>
              <w:t>actions to mitigate the impact of the disruption</w:t>
            </w:r>
          </w:p>
          <w:p w14:paraId="1E2436D3" w14:textId="77777777" w:rsidR="00CE6A3A" w:rsidRPr="00CE6A3A" w:rsidRDefault="00CE6A3A" w:rsidP="00CE6A3A">
            <w:pPr>
              <w:pStyle w:val="NormalWeb"/>
              <w:numPr>
                <w:ilvl w:val="0"/>
                <w:numId w:val="17"/>
              </w:numPr>
              <w:spacing w:before="0" w:beforeAutospacing="0" w:after="120" w:afterAutospacing="0"/>
              <w:ind w:left="714" w:hanging="357"/>
              <w:rPr>
                <w:rFonts w:ascii="Tahoma" w:hAnsi="Tahoma" w:cs="Tahoma"/>
              </w:rPr>
            </w:pPr>
            <w:r w:rsidRPr="00CE6A3A">
              <w:rPr>
                <w:rFonts w:ascii="Tahoma" w:hAnsi="Tahoma" w:cs="Tahoma"/>
              </w:rPr>
              <w:t>(Centres’ contingency plans should focus on options that enable candidates to take their examinations)</w:t>
            </w:r>
          </w:p>
          <w:p w14:paraId="373B334A" w14:textId="6E57F286" w:rsidR="00CE6A3A" w:rsidRDefault="00CE6A3A" w:rsidP="00CE6A3A">
            <w:pPr>
              <w:autoSpaceDE w:val="0"/>
              <w:autoSpaceDN w:val="0"/>
              <w:adjustRightInd w:val="0"/>
              <w:spacing w:before="120" w:after="120"/>
              <w:rPr>
                <w:rFonts w:cs="Arial"/>
                <w:u w:val="single"/>
              </w:rPr>
            </w:pPr>
            <w:r w:rsidRPr="00CE6A3A">
              <w:rPr>
                <w:rFonts w:cs="Tahoma"/>
              </w:rPr>
              <w:lastRenderedPageBreak/>
              <w:t xml:space="preserve"> Consider moving the starting time of the examination for all candidates (see section 6.2 of the JCQ document </w:t>
            </w:r>
            <w:r w:rsidRPr="00CE6A3A">
              <w:rPr>
                <w:rFonts w:cs="Tahoma"/>
                <w:i/>
                <w:iCs/>
              </w:rPr>
              <w:t>Instructions for conducting examinations</w:t>
            </w:r>
            <w:r w:rsidRPr="00CE6A3A">
              <w:rPr>
                <w:rFonts w:cs="Tahoma"/>
              </w:rPr>
              <w:t xml:space="preserve">) </w:t>
            </w:r>
            <w:r w:rsidRPr="00CE6A3A">
              <w:rPr>
                <w:rFonts w:cs="Tahoma"/>
              </w:rPr>
              <w:t xml:space="preserve"> Be aware of the rules for very late arrivals (see section 21 of the JCQ document </w:t>
            </w:r>
            <w:r w:rsidRPr="00CE6A3A">
              <w:rPr>
                <w:rFonts w:cs="Tahoma"/>
                <w:i/>
                <w:iCs/>
              </w:rPr>
              <w:t>Instructions for conducting examinations</w:t>
            </w:r>
            <w:r w:rsidRPr="00CE6A3A">
              <w:rPr>
                <w:rFonts w:cs="Tahoma"/>
              </w:rPr>
              <w:t xml:space="preserve">) </w:t>
            </w:r>
            <w:r w:rsidRPr="00CE6A3A">
              <w:rPr>
                <w:rFonts w:cs="Tahoma"/>
              </w:rPr>
              <w:t xml:space="preserve"> Wherever possible, it is always in the best interest for candidates to sit the examination. However, special consideration is an option where a candidate is unable to sit the examination (see Chapter 4 of the JCQ document </w:t>
            </w:r>
            <w:r w:rsidRPr="00CE6A3A">
              <w:rPr>
                <w:rFonts w:cs="Tahoma"/>
                <w:i/>
                <w:iCs/>
              </w:rPr>
              <w:t>A guide to the special consideration process</w:t>
            </w:r>
            <w:r w:rsidRPr="00CE6A3A">
              <w:rPr>
                <w:rFonts w:cs="Tahoma"/>
              </w:rPr>
              <w:t xml:space="preserve">) </w:t>
            </w:r>
            <w:r w:rsidRPr="00CE6A3A">
              <w:rPr>
                <w:rFonts w:cs="Tahoma"/>
              </w:rPr>
              <w:t> The relevant awarding body should be contacted if additional support or guidance in the event of disruption to examinations is required</w:t>
            </w:r>
          </w:p>
          <w:p w14:paraId="2427526D" w14:textId="77777777" w:rsidR="00A63760" w:rsidRDefault="00E6672E">
            <w:pPr>
              <w:pStyle w:val="NormalWeb"/>
              <w:numPr>
                <w:ilvl w:val="0"/>
                <w:numId w:val="17"/>
              </w:numPr>
              <w:spacing w:before="0" w:beforeAutospacing="0" w:after="120" w:afterAutospacing="0"/>
              <w:ind w:left="714" w:hanging="357"/>
              <w:rPr>
                <w:rFonts w:ascii="Tahoma" w:hAnsi="Tahoma" w:cs="Tahoma"/>
              </w:rPr>
            </w:pPr>
            <w:r>
              <w:rPr>
                <w:rFonts w:ascii="Tahoma" w:hAnsi="Tahoma" w:cs="Tahoma"/>
              </w:rPr>
              <w:t>Can the candidate transfer to another centre?</w:t>
            </w:r>
          </w:p>
          <w:p w14:paraId="2427526E" w14:textId="77777777" w:rsidR="00A63760" w:rsidRDefault="00E6672E">
            <w:pPr>
              <w:pStyle w:val="NormalWeb"/>
              <w:numPr>
                <w:ilvl w:val="0"/>
                <w:numId w:val="17"/>
              </w:numPr>
              <w:spacing w:before="0" w:beforeAutospacing="0" w:after="120" w:afterAutospacing="0"/>
              <w:ind w:left="714" w:hanging="357"/>
              <w:rPr>
                <w:rFonts w:ascii="Tahoma" w:hAnsi="Tahoma" w:cs="Tahoma"/>
              </w:rPr>
            </w:pPr>
            <w:r>
              <w:rPr>
                <w:rFonts w:ascii="Tahoma" w:hAnsi="Tahoma" w:cs="Tahoma"/>
              </w:rPr>
              <w:t>Can the candidate have at home Invigilation under special circumstances?</w:t>
            </w:r>
          </w:p>
          <w:p w14:paraId="2427526F" w14:textId="77777777" w:rsidR="00A63760" w:rsidRDefault="00E6672E">
            <w:pPr>
              <w:pStyle w:val="NormalWeb"/>
              <w:numPr>
                <w:ilvl w:val="0"/>
                <w:numId w:val="17"/>
              </w:numPr>
              <w:spacing w:before="0" w:beforeAutospacing="0" w:after="120" w:afterAutospacing="0"/>
              <w:ind w:left="714" w:hanging="357"/>
              <w:rPr>
                <w:rFonts w:ascii="Tahoma" w:hAnsi="Tahoma" w:cs="Tahoma"/>
              </w:rPr>
            </w:pPr>
            <w:r>
              <w:rPr>
                <w:rFonts w:ascii="Tahoma" w:hAnsi="Tahoma" w:cs="Tahoma"/>
              </w:rPr>
              <w:t>If unable to attend Special Consideration after consultation with the Awarding Body may be sought</w:t>
            </w:r>
          </w:p>
        </w:tc>
      </w:tr>
    </w:tbl>
    <w:p w14:paraId="24275271" w14:textId="77777777" w:rsidR="00A63760" w:rsidRDefault="00E6672E">
      <w:pPr>
        <w:pStyle w:val="Heading3"/>
        <w:numPr>
          <w:ilvl w:val="0"/>
          <w:numId w:val="1"/>
        </w:numPr>
        <w:spacing w:before="120"/>
        <w:ind w:left="714" w:hanging="357"/>
        <w:rPr>
          <w:rFonts w:cs="Arial"/>
        </w:rPr>
      </w:pPr>
      <w:r>
        <w:rPr>
          <w:rFonts w:cs="Arial"/>
        </w:rPr>
        <w:lastRenderedPageBreak/>
        <w:t xml:space="preserve"> </w:t>
      </w:r>
      <w:bookmarkStart w:id="37" w:name="_Toc178257324"/>
      <w:r>
        <w:rPr>
          <w:rFonts w:cs="Arial"/>
        </w:rPr>
        <w:t>Centre may not be able to open as normal during the examination period</w:t>
      </w:r>
      <w:bookmarkEnd w:id="36"/>
      <w:bookmarkEnd w:id="37"/>
      <w:r>
        <w:rPr>
          <w:rFonts w:cs="Arial"/>
        </w:rPr>
        <w:t xml:space="preserve"> </w:t>
      </w:r>
    </w:p>
    <w:p w14:paraId="24275272" w14:textId="77777777" w:rsidR="00A63760" w:rsidRDefault="00E6672E">
      <w:pPr>
        <w:ind w:left="357"/>
      </w:pPr>
      <w:r>
        <w:rPr>
          <w:bCs/>
        </w:rPr>
        <w:t>(Including</w:t>
      </w:r>
      <w:r>
        <w:t xml:space="preserve"> in the event of the centre being unavailable for examinations owing to an unforeseen emergency)</w:t>
      </w:r>
    </w:p>
    <w:tbl>
      <w:tblPr>
        <w:tblStyle w:val="TableGrid"/>
        <w:tblW w:w="10915" w:type="dxa"/>
        <w:tblInd w:w="-34" w:type="dxa"/>
        <w:tblLook w:val="04A0" w:firstRow="1" w:lastRow="0" w:firstColumn="1" w:lastColumn="0" w:noHBand="0" w:noVBand="1"/>
      </w:tblPr>
      <w:tblGrid>
        <w:gridCol w:w="10915"/>
      </w:tblGrid>
      <w:tr w:rsidR="00A63760" w14:paraId="24275275" w14:textId="77777777">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73"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74" w14:textId="77777777" w:rsidR="00A63760" w:rsidRDefault="00E6672E">
            <w:pPr>
              <w:autoSpaceDE w:val="0"/>
              <w:autoSpaceDN w:val="0"/>
              <w:adjustRightInd w:val="0"/>
              <w:spacing w:before="120" w:after="120"/>
              <w:rPr>
                <w:rFonts w:cs="Arial"/>
                <w:i/>
                <w:u w:val="single"/>
              </w:rPr>
            </w:pPr>
            <w:r>
              <w:rPr>
                <w:rFonts w:cs="Arial"/>
                <w:i/>
              </w:rPr>
              <w:t xml:space="preserve">Centre may not be able to open as normal for scheduled examinations </w:t>
            </w:r>
          </w:p>
        </w:tc>
      </w:tr>
      <w:tr w:rsidR="00A63760" w14:paraId="24275278" w14:textId="77777777">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76" w14:textId="15C42460" w:rsidR="00A63760" w:rsidRDefault="00E6672E">
            <w:pPr>
              <w:autoSpaceDE w:val="0"/>
              <w:autoSpaceDN w:val="0"/>
              <w:adjustRightInd w:val="0"/>
              <w:spacing w:before="120" w:after="120"/>
              <w:rPr>
                <w:rFonts w:cstheme="minorHAnsi"/>
                <w:u w:val="single"/>
              </w:rPr>
            </w:pPr>
            <w:r>
              <w:rPr>
                <w:rFonts w:cs="Arial"/>
                <w:u w:val="single"/>
              </w:rPr>
              <w:t xml:space="preserve">Centre actions </w:t>
            </w:r>
            <w:r>
              <w:rPr>
                <w:rFonts w:cstheme="minorHAnsi"/>
                <w:u w:val="single"/>
              </w:rPr>
              <w:t>to mitigate the impact of the disruption</w:t>
            </w:r>
          </w:p>
          <w:p w14:paraId="3B7328BD" w14:textId="77777777" w:rsidR="00CE6A3A" w:rsidRPr="00CE6A3A" w:rsidRDefault="00CE6A3A" w:rsidP="00CE6A3A">
            <w:pPr>
              <w:pStyle w:val="NormalWeb"/>
              <w:numPr>
                <w:ilvl w:val="0"/>
                <w:numId w:val="17"/>
              </w:numPr>
              <w:spacing w:before="0" w:beforeAutospacing="0" w:after="120" w:afterAutospacing="0"/>
              <w:rPr>
                <w:rFonts w:ascii="Tahoma" w:hAnsi="Tahoma" w:cs="Tahoma"/>
              </w:rPr>
            </w:pPr>
            <w:r w:rsidRPr="00CE6A3A">
              <w:rPr>
                <w:rFonts w:ascii="Tahoma" w:hAnsi="Tahoma" w:cs="Tahoma"/>
              </w:rPr>
              <w:t>(Centres’ contingency plans must focus on enabling candidates to take their examinations if the centre is at risk of not being able to open as normal)</w:t>
            </w:r>
          </w:p>
          <w:p w14:paraId="4BEEA716" w14:textId="77777777" w:rsidR="00CE6A3A" w:rsidRPr="00CE6A3A" w:rsidRDefault="00CE6A3A" w:rsidP="00CE6A3A">
            <w:pPr>
              <w:pStyle w:val="NormalWeb"/>
              <w:spacing w:before="0" w:beforeAutospacing="0" w:after="120" w:afterAutospacing="0"/>
              <w:ind w:left="720"/>
              <w:rPr>
                <w:rFonts w:ascii="Tahoma" w:hAnsi="Tahoma" w:cs="Tahoma"/>
              </w:rPr>
            </w:pPr>
            <w:r w:rsidRPr="00CE6A3A">
              <w:rPr>
                <w:rFonts w:ascii="Tahoma" w:hAnsi="Tahoma" w:cs="Tahoma"/>
              </w:rPr>
              <w:t xml:space="preserve">(This could include implementing alternative arrangements for the conducting of examinations and notifying the JCQ Centre Inspection Service of an alternative site arrangement by submitting the JCQ Alternative Site form online, using the Centre Admin Portal (CAP).) </w:t>
            </w:r>
          </w:p>
          <w:p w14:paraId="1D8CDB53" w14:textId="77777777" w:rsidR="00CE6A3A" w:rsidRPr="00CE6A3A" w:rsidRDefault="00CE6A3A" w:rsidP="00CE6A3A">
            <w:pPr>
              <w:pStyle w:val="NormalWeb"/>
              <w:spacing w:before="0" w:beforeAutospacing="0" w:after="120" w:afterAutospacing="0"/>
              <w:ind w:left="714"/>
              <w:rPr>
                <w:rFonts w:ascii="Tahoma" w:hAnsi="Tahoma" w:cs="Tahoma"/>
              </w:rPr>
            </w:pPr>
            <w:r w:rsidRPr="00CE6A3A">
              <w:rPr>
                <w:rFonts w:ascii="Tahoma" w:hAnsi="Tahoma" w:cs="Tahoma"/>
              </w:rPr>
              <w:t xml:space="preserve"> The decision on whether it is safe for a centre to open lies with the head of centre who is responsible for taking advice or following instructions from relevant local or national agencies </w:t>
            </w:r>
            <w:r w:rsidRPr="00CE6A3A">
              <w:rPr>
                <w:rFonts w:ascii="Tahoma" w:hAnsi="Tahoma" w:cs="Tahoma"/>
              </w:rPr>
              <w:t xml:space="preserve"> Special consideration is an option if all other avenues have been exhausted and candidates meet the published criteria </w:t>
            </w:r>
            <w:r w:rsidRPr="00CE6A3A">
              <w:rPr>
                <w:rFonts w:ascii="Tahoma" w:hAnsi="Tahoma" w:cs="Tahoma"/>
              </w:rPr>
              <w:t xml:space="preserve"> The relevant awarding body should be contacted if additional support or guidance in the event of disruption to examinations is required </w:t>
            </w:r>
          </w:p>
          <w:p w14:paraId="20B42EC6" w14:textId="3FC6BAF2" w:rsidR="00CE6A3A" w:rsidRDefault="00CE6A3A" w:rsidP="00CE6A3A">
            <w:pPr>
              <w:autoSpaceDE w:val="0"/>
              <w:autoSpaceDN w:val="0"/>
              <w:adjustRightInd w:val="0"/>
              <w:spacing w:before="120" w:after="120"/>
              <w:rPr>
                <w:rFonts w:cs="Arial"/>
                <w:u w:val="single"/>
              </w:rPr>
            </w:pPr>
            <w:r w:rsidRPr="00CE6A3A">
              <w:rPr>
                <w:rFonts w:cs="Tahoma"/>
              </w:rPr>
              <w:t>Alternative site(s) details:</w:t>
            </w:r>
          </w:p>
          <w:p w14:paraId="24275277" w14:textId="77777777" w:rsidR="00A63760" w:rsidRDefault="00E6672E">
            <w:pPr>
              <w:pStyle w:val="NormalWeb"/>
              <w:spacing w:before="0" w:beforeAutospacing="0" w:after="120" w:afterAutospacing="0"/>
              <w:rPr>
                <w:rFonts w:ascii="Tahoma" w:hAnsi="Tahoma" w:cs="Tahoma"/>
              </w:rPr>
            </w:pPr>
            <w:r>
              <w:rPr>
                <w:rFonts w:ascii="Tahoma" w:hAnsi="Tahoma" w:cs="Tahoma"/>
              </w:rPr>
              <w:t>Head of centre will consult with the relevant Awarding Bodies to enable candidates to sit examinations alternative venues will be made available we have an arrangement that we could be housed to sit examinations at the alternative venue Ruth Gorse Academy, Black Bull Street, Leeds, LS10 1HW.</w:t>
            </w:r>
          </w:p>
        </w:tc>
      </w:tr>
    </w:tbl>
    <w:p w14:paraId="24275279" w14:textId="77777777" w:rsidR="00A63760" w:rsidRDefault="00E6672E">
      <w:pPr>
        <w:pStyle w:val="Heading3"/>
        <w:numPr>
          <w:ilvl w:val="0"/>
          <w:numId w:val="1"/>
        </w:numPr>
        <w:spacing w:before="120" w:after="120"/>
        <w:ind w:left="714" w:hanging="357"/>
        <w:rPr>
          <w:rFonts w:cs="Arial"/>
        </w:rPr>
      </w:pPr>
      <w:bookmarkStart w:id="38" w:name="_Toc404764997"/>
      <w:r>
        <w:rPr>
          <w:rFonts w:cs="Arial"/>
        </w:rPr>
        <w:t xml:space="preserve"> </w:t>
      </w:r>
      <w:bookmarkStart w:id="39" w:name="_Toc178257325"/>
      <w:r>
        <w:rPr>
          <w:rFonts w:cs="Arial"/>
        </w:rPr>
        <w:t xml:space="preserve">Disruption </w:t>
      </w:r>
      <w:bookmarkEnd w:id="38"/>
      <w:r>
        <w:rPr>
          <w:rFonts w:cs="Arial"/>
        </w:rPr>
        <w:t>in the distribution of examination papers</w:t>
      </w:r>
      <w:bookmarkEnd w:id="39"/>
    </w:p>
    <w:tbl>
      <w:tblPr>
        <w:tblStyle w:val="TableGrid"/>
        <w:tblW w:w="10944" w:type="dxa"/>
        <w:tblInd w:w="-34" w:type="dxa"/>
        <w:tblLook w:val="04A0" w:firstRow="1" w:lastRow="0" w:firstColumn="1" w:lastColumn="0" w:noHBand="0" w:noVBand="1"/>
      </w:tblPr>
      <w:tblGrid>
        <w:gridCol w:w="10944"/>
      </w:tblGrid>
      <w:tr w:rsidR="00A63760" w14:paraId="2427527C" w14:textId="77777777">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7A"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7B" w14:textId="77777777" w:rsidR="00A63760" w:rsidRDefault="00E6672E">
            <w:pPr>
              <w:autoSpaceDE w:val="0"/>
              <w:autoSpaceDN w:val="0"/>
              <w:adjustRightInd w:val="0"/>
              <w:spacing w:before="120" w:after="120"/>
              <w:rPr>
                <w:rFonts w:cs="Arial"/>
                <w:i/>
                <w:u w:val="single"/>
              </w:rPr>
            </w:pPr>
            <w:r>
              <w:rPr>
                <w:rFonts w:cs="Arial"/>
                <w:i/>
              </w:rPr>
              <w:t>Disruption to the distribution of examination papers to the centre in advance of examinations</w:t>
            </w:r>
          </w:p>
        </w:tc>
      </w:tr>
      <w:tr w:rsidR="00A63760" w14:paraId="24275281" w14:textId="77777777">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7D"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7E"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Recording of papers being delivered to centres should ensure time to enquire with the relevant awarding body to ensure papers are delivered on time.</w:t>
            </w:r>
          </w:p>
          <w:p w14:paraId="2427527F"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Where this fails electronic downloading and in house printing of examination papers would take place</w:t>
            </w:r>
          </w:p>
          <w:p w14:paraId="24275280"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Alternatively Awarding Body guidance will be sought where they may consider scheduling on an alternative date on the contingency days.</w:t>
            </w:r>
          </w:p>
        </w:tc>
      </w:tr>
    </w:tbl>
    <w:p w14:paraId="24275282" w14:textId="07535738" w:rsidR="00A63760" w:rsidRDefault="00E6672E">
      <w:pPr>
        <w:pStyle w:val="Heading3"/>
        <w:numPr>
          <w:ilvl w:val="0"/>
          <w:numId w:val="1"/>
        </w:numPr>
        <w:spacing w:before="120" w:after="120"/>
        <w:ind w:left="714" w:hanging="357"/>
        <w:rPr>
          <w:rFonts w:cs="Arial"/>
        </w:rPr>
      </w:pPr>
      <w:bookmarkStart w:id="40" w:name="_Toc404764998"/>
      <w:r>
        <w:rPr>
          <w:rFonts w:cs="Arial"/>
        </w:rPr>
        <w:t xml:space="preserve"> </w:t>
      </w:r>
      <w:bookmarkStart w:id="41" w:name="_Toc178257326"/>
      <w:r w:rsidR="00CE6A3A">
        <w:rPr>
          <w:rFonts w:cs="Arial"/>
        </w:rPr>
        <w:t>Delay in collection</w:t>
      </w:r>
      <w:r>
        <w:rPr>
          <w:rFonts w:cs="Arial"/>
        </w:rPr>
        <w:t xml:space="preserve"> arrangements for completed examination </w:t>
      </w:r>
      <w:r>
        <w:rPr>
          <w:rFonts w:cs="Arial"/>
          <w:szCs w:val="28"/>
        </w:rPr>
        <w:t>scripts</w:t>
      </w:r>
      <w:bookmarkEnd w:id="41"/>
    </w:p>
    <w:tbl>
      <w:tblPr>
        <w:tblStyle w:val="TableGrid"/>
        <w:tblW w:w="10944" w:type="dxa"/>
        <w:tblInd w:w="-34" w:type="dxa"/>
        <w:tblLook w:val="04A0" w:firstRow="1" w:lastRow="0" w:firstColumn="1" w:lastColumn="0" w:noHBand="0" w:noVBand="1"/>
      </w:tblPr>
      <w:tblGrid>
        <w:gridCol w:w="10944"/>
      </w:tblGrid>
      <w:tr w:rsidR="00A63760" w14:paraId="24275285" w14:textId="77777777">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83"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84" w14:textId="77777777" w:rsidR="00A63760" w:rsidRDefault="00E6672E">
            <w:pPr>
              <w:autoSpaceDE w:val="0"/>
              <w:autoSpaceDN w:val="0"/>
              <w:adjustRightInd w:val="0"/>
              <w:spacing w:before="120" w:after="120"/>
              <w:rPr>
                <w:rFonts w:cs="Arial"/>
                <w:i/>
                <w:u w:val="single"/>
              </w:rPr>
            </w:pPr>
            <w:r>
              <w:rPr>
                <w:rFonts w:cs="Arial"/>
                <w:i/>
              </w:rPr>
              <w:t>Delay in normal collection arrangements for completed examination scripts/assessment evidence</w:t>
            </w:r>
          </w:p>
        </w:tc>
      </w:tr>
      <w:tr w:rsidR="00A63760" w14:paraId="24275289" w14:textId="77777777">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86"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87" w14:textId="77777777" w:rsidR="00A63760" w:rsidRDefault="00E6672E">
            <w:pPr>
              <w:pStyle w:val="ListParagraph"/>
              <w:numPr>
                <w:ilvl w:val="0"/>
                <w:numId w:val="5"/>
              </w:numPr>
              <w:autoSpaceDE w:val="0"/>
              <w:autoSpaceDN w:val="0"/>
              <w:adjustRightInd w:val="0"/>
              <w:spacing w:before="120" w:after="120"/>
              <w:rPr>
                <w:rFonts w:cs="Arial"/>
              </w:rPr>
            </w:pPr>
            <w:r>
              <w:rPr>
                <w:rFonts w:cs="Arial"/>
              </w:rPr>
              <w:lastRenderedPageBreak/>
              <w:t>As part of the national ‘yellow label’ service or where awarding bodies arrange collections, we will contact the relevant awarding bodies for advice and instructions and will not make our own arrangements for transportation unless told to do so by the awarding body.</w:t>
            </w:r>
          </w:p>
          <w:p w14:paraId="24275288"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 xml:space="preserve">Ensure secure storage of completed examination scripts until collection. </w:t>
            </w:r>
          </w:p>
        </w:tc>
      </w:tr>
    </w:tbl>
    <w:p w14:paraId="2427528A" w14:textId="77777777" w:rsidR="00A63760" w:rsidRDefault="00E6672E">
      <w:pPr>
        <w:pStyle w:val="Heading3"/>
        <w:numPr>
          <w:ilvl w:val="0"/>
          <w:numId w:val="1"/>
        </w:numPr>
        <w:spacing w:before="120" w:after="120"/>
        <w:ind w:left="714" w:hanging="357"/>
        <w:rPr>
          <w:rFonts w:cs="Arial"/>
        </w:rPr>
      </w:pPr>
      <w:r>
        <w:rPr>
          <w:rFonts w:cs="Arial"/>
        </w:rPr>
        <w:lastRenderedPageBreak/>
        <w:t xml:space="preserve"> </w:t>
      </w:r>
      <w:bookmarkStart w:id="42" w:name="_Toc178257327"/>
      <w:r>
        <w:rPr>
          <w:rFonts w:cs="Arial"/>
        </w:rPr>
        <w:t>Assessment evidence is not available to be marked</w:t>
      </w:r>
      <w:bookmarkEnd w:id="40"/>
      <w:bookmarkEnd w:id="42"/>
    </w:p>
    <w:tbl>
      <w:tblPr>
        <w:tblStyle w:val="TableGrid"/>
        <w:tblW w:w="10910" w:type="dxa"/>
        <w:tblLook w:val="04A0" w:firstRow="1" w:lastRow="0" w:firstColumn="1" w:lastColumn="0" w:noHBand="0" w:noVBand="1"/>
      </w:tblPr>
      <w:tblGrid>
        <w:gridCol w:w="10910"/>
      </w:tblGrid>
      <w:tr w:rsidR="00A63760" w14:paraId="2427528E"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8B"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8C" w14:textId="77777777" w:rsidR="00A63760" w:rsidRDefault="00E6672E">
            <w:pPr>
              <w:autoSpaceDE w:val="0"/>
              <w:autoSpaceDN w:val="0"/>
              <w:adjustRightInd w:val="0"/>
              <w:spacing w:after="120"/>
              <w:jc w:val="both"/>
              <w:rPr>
                <w:rFonts w:cs="Arial"/>
                <w:i/>
              </w:rPr>
            </w:pPr>
            <w:r>
              <w:rPr>
                <w:rFonts w:cs="Arial"/>
                <w:i/>
              </w:rPr>
              <w:t>Large scale damage to or destruction of completed examination scripts/assessment evidence before it can be marked</w:t>
            </w:r>
          </w:p>
          <w:p w14:paraId="2427528D" w14:textId="77777777" w:rsidR="00A63760" w:rsidRDefault="00E6672E">
            <w:pPr>
              <w:autoSpaceDE w:val="0"/>
              <w:autoSpaceDN w:val="0"/>
              <w:adjustRightInd w:val="0"/>
              <w:spacing w:after="120"/>
              <w:jc w:val="both"/>
              <w:rPr>
                <w:rFonts w:cs="Arial"/>
                <w:i/>
                <w:iCs/>
              </w:rPr>
            </w:pPr>
            <w:r>
              <w:rPr>
                <w:i/>
                <w:iCs/>
              </w:rPr>
              <w:t xml:space="preserve">Completed examination scripts/assessment evidence does not reach awarding organisations </w:t>
            </w:r>
          </w:p>
        </w:tc>
      </w:tr>
      <w:tr w:rsidR="00A63760" w14:paraId="24275292"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8F"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90" w14:textId="77777777" w:rsidR="00A63760" w:rsidRDefault="00E6672E">
            <w:pPr>
              <w:pStyle w:val="ListParagraph"/>
              <w:numPr>
                <w:ilvl w:val="0"/>
                <w:numId w:val="5"/>
              </w:numPr>
              <w:tabs>
                <w:tab w:val="left" w:pos="8931"/>
              </w:tabs>
              <w:autoSpaceDE w:val="0"/>
              <w:autoSpaceDN w:val="0"/>
              <w:adjustRightInd w:val="0"/>
              <w:spacing w:before="120" w:after="120"/>
              <w:rPr>
                <w:rFonts w:cs="Arial"/>
              </w:rPr>
            </w:pPr>
            <w:r>
              <w:rPr>
                <w:rFonts w:cs="Arial"/>
              </w:rPr>
              <w:t xml:space="preserve">awarding organisations to generate candidate marks for affected assessments based on other appropriate evidence of candidate achievement as defined by the awarding organisations </w:t>
            </w:r>
          </w:p>
          <w:p w14:paraId="24275291" w14:textId="77777777" w:rsidR="00A63760" w:rsidRDefault="00E6672E">
            <w:pPr>
              <w:pStyle w:val="ListParagraph"/>
              <w:numPr>
                <w:ilvl w:val="0"/>
                <w:numId w:val="5"/>
              </w:numPr>
              <w:tabs>
                <w:tab w:val="left" w:pos="8931"/>
              </w:tabs>
              <w:autoSpaceDE w:val="0"/>
              <w:autoSpaceDN w:val="0"/>
              <w:adjustRightInd w:val="0"/>
              <w:spacing w:before="120" w:after="120"/>
              <w:rPr>
                <w:rFonts w:cs="Arial"/>
              </w:rPr>
            </w:pPr>
            <w:r>
              <w:rPr>
                <w:rFonts w:cs="Arial"/>
              </w:rPr>
              <w:t>where marks cannot be generated by awarding organisations candidates may need to retake affected assessment in a subsequent assessment series</w:t>
            </w:r>
          </w:p>
        </w:tc>
      </w:tr>
    </w:tbl>
    <w:p w14:paraId="24275293" w14:textId="77777777" w:rsidR="00A63760" w:rsidRDefault="00E6672E">
      <w:pPr>
        <w:pStyle w:val="Heading3"/>
        <w:numPr>
          <w:ilvl w:val="0"/>
          <w:numId w:val="1"/>
        </w:numPr>
        <w:spacing w:before="120"/>
        <w:ind w:left="714" w:hanging="357"/>
      </w:pPr>
      <w:r>
        <w:t xml:space="preserve"> </w:t>
      </w:r>
      <w:bookmarkStart w:id="43" w:name="_Toc178257328"/>
      <w:r>
        <w:t>Centre unable to distribute results as normal or facilitate post results services</w:t>
      </w:r>
      <w:bookmarkEnd w:id="43"/>
      <w:r>
        <w:t xml:space="preserve"> </w:t>
      </w:r>
    </w:p>
    <w:p w14:paraId="24275294" w14:textId="77777777" w:rsidR="00A63760" w:rsidRDefault="00E6672E">
      <w:pPr>
        <w:ind w:left="357"/>
      </w:pPr>
      <w:r>
        <w:t>(Including in the event of the centre being unavailable on results day owing to an unforeseen emergency)</w:t>
      </w:r>
    </w:p>
    <w:tbl>
      <w:tblPr>
        <w:tblStyle w:val="TableGrid"/>
        <w:tblW w:w="10910" w:type="dxa"/>
        <w:tblLook w:val="04A0" w:firstRow="1" w:lastRow="0" w:firstColumn="1" w:lastColumn="0" w:noHBand="0" w:noVBand="1"/>
      </w:tblPr>
      <w:tblGrid>
        <w:gridCol w:w="10910"/>
      </w:tblGrid>
      <w:tr w:rsidR="00A63760" w14:paraId="24275297"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95" w14:textId="77777777" w:rsidR="00A63760" w:rsidRDefault="00E6672E">
            <w:pPr>
              <w:autoSpaceDE w:val="0"/>
              <w:autoSpaceDN w:val="0"/>
              <w:adjustRightInd w:val="0"/>
              <w:spacing w:before="120" w:after="120"/>
              <w:rPr>
                <w:rFonts w:cs="Arial"/>
                <w:u w:val="single"/>
              </w:rPr>
            </w:pPr>
            <w:r>
              <w:rPr>
                <w:rFonts w:cs="Arial"/>
                <w:u w:val="single"/>
              </w:rPr>
              <w:t>Criteria for implementation of the plan</w:t>
            </w:r>
          </w:p>
          <w:p w14:paraId="24275296" w14:textId="77777777" w:rsidR="00A63760" w:rsidRDefault="00E6672E">
            <w:pPr>
              <w:autoSpaceDE w:val="0"/>
              <w:autoSpaceDN w:val="0"/>
              <w:adjustRightInd w:val="0"/>
              <w:spacing w:after="120"/>
              <w:rPr>
                <w:rFonts w:cs="Arial"/>
                <w:i/>
              </w:rPr>
            </w:pPr>
            <w:r>
              <w:rPr>
                <w:rFonts w:cs="Arial"/>
                <w:i/>
              </w:rPr>
              <w:t>Centre is unable to access or manage the distribution of results to candidates, or to facilitate post-results services</w:t>
            </w:r>
          </w:p>
        </w:tc>
      </w:tr>
      <w:tr w:rsidR="00A63760" w14:paraId="2427529D" w14:textId="7777777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5298" w14:textId="77777777" w:rsidR="00A63760" w:rsidRDefault="00E6672E">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14:paraId="24275299"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Distribution of results: will make arrangements to access results at an alternative site, in agreement with the relevant awarding organisation</w:t>
            </w:r>
          </w:p>
          <w:p w14:paraId="2427529A"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Decide to coordinate access to post results services from an alternative site</w:t>
            </w:r>
          </w:p>
          <w:p w14:paraId="2427529B" w14:textId="77777777" w:rsidR="00A63760" w:rsidRDefault="00E6672E">
            <w:pPr>
              <w:pStyle w:val="ListParagraph"/>
              <w:numPr>
                <w:ilvl w:val="0"/>
                <w:numId w:val="5"/>
              </w:numPr>
              <w:autoSpaceDE w:val="0"/>
              <w:autoSpaceDN w:val="0"/>
              <w:adjustRightInd w:val="0"/>
              <w:spacing w:before="120" w:after="120"/>
              <w:rPr>
                <w:rFonts w:cs="Arial"/>
              </w:rPr>
            </w:pPr>
            <w:r>
              <w:rPr>
                <w:rFonts w:cs="Arial"/>
              </w:rPr>
              <w:t>Decide to make post results requests at an alternative location centre to contact the relevant awarding organisation if electronic post results requests are not possible</w:t>
            </w:r>
          </w:p>
          <w:p w14:paraId="2427529C" w14:textId="4328A47F" w:rsidR="00A63760" w:rsidRDefault="00E6672E">
            <w:pPr>
              <w:pStyle w:val="ListParagraph"/>
              <w:numPr>
                <w:ilvl w:val="0"/>
                <w:numId w:val="5"/>
              </w:numPr>
              <w:autoSpaceDE w:val="0"/>
              <w:autoSpaceDN w:val="0"/>
              <w:adjustRightInd w:val="0"/>
              <w:spacing w:before="120" w:after="120"/>
              <w:rPr>
                <w:rFonts w:cs="Arial"/>
              </w:rPr>
            </w:pPr>
            <w:r>
              <w:rPr>
                <w:rFonts w:cs="Arial"/>
              </w:rPr>
              <w:t>Alternative venue details.  Local high schools Ruth Gorse or the local sporting facilities John Charles</w:t>
            </w:r>
          </w:p>
        </w:tc>
      </w:tr>
    </w:tbl>
    <w:p w14:paraId="2427529E" w14:textId="77777777" w:rsidR="00A63760" w:rsidRDefault="00A63760">
      <w:pPr>
        <w:spacing w:after="200"/>
        <w:rPr>
          <w:rFonts w:cs="Arial"/>
          <w:color w:val="000000"/>
        </w:rPr>
      </w:pPr>
    </w:p>
    <w:p w14:paraId="2427529F" w14:textId="77777777" w:rsidR="00A63760" w:rsidRDefault="00E6672E">
      <w:pPr>
        <w:spacing w:after="120"/>
        <w:rPr>
          <w:rFonts w:cs="Arial"/>
          <w:b/>
          <w:color w:val="003399"/>
        </w:rPr>
      </w:pPr>
      <w:r>
        <w:rPr>
          <w:rFonts w:cs="Arial"/>
        </w:rPr>
        <w:br w:type="page"/>
      </w:r>
    </w:p>
    <w:p w14:paraId="242752A0" w14:textId="77777777" w:rsidR="00A63760" w:rsidRDefault="00E6672E">
      <w:pPr>
        <w:pStyle w:val="Headinglevel1"/>
        <w:rPr>
          <w:rFonts w:cs="Arial"/>
        </w:rPr>
      </w:pPr>
      <w:bookmarkStart w:id="44" w:name="_Toc178257329"/>
      <w:r>
        <w:rPr>
          <w:rFonts w:cs="Arial"/>
        </w:rPr>
        <w:lastRenderedPageBreak/>
        <w:t>Further guidance to inform procedures and implement contingency planning</w:t>
      </w:r>
      <w:bookmarkEnd w:id="44"/>
    </w:p>
    <w:p w14:paraId="242752A1" w14:textId="77777777" w:rsidR="00A63760" w:rsidRDefault="00E6672E">
      <w:pPr>
        <w:pStyle w:val="Headinglevel2"/>
        <w:spacing w:before="240"/>
        <w:rPr>
          <w:color w:val="auto"/>
        </w:rPr>
      </w:pPr>
      <w:bookmarkStart w:id="45" w:name="_Toc178257330"/>
      <w:bookmarkStart w:id="46" w:name="_Toc495480165"/>
      <w:bookmarkStart w:id="47" w:name="_Toc495841568"/>
      <w:r>
        <w:rPr>
          <w:color w:val="auto"/>
        </w:rPr>
        <w:t>DfE</w:t>
      </w:r>
      <w:bookmarkEnd w:id="45"/>
    </w:p>
    <w:tbl>
      <w:tblPr>
        <w:tblStyle w:val="TableGrid"/>
        <w:tblW w:w="0" w:type="auto"/>
        <w:tblLook w:val="04A0" w:firstRow="1" w:lastRow="0" w:firstColumn="1" w:lastColumn="0" w:noHBand="0" w:noVBand="1"/>
      </w:tblPr>
      <w:tblGrid>
        <w:gridCol w:w="10042"/>
      </w:tblGrid>
      <w:tr w:rsidR="00A63760" w14:paraId="242752A6" w14:textId="77777777">
        <w:tc>
          <w:tcPr>
            <w:tcW w:w="10194" w:type="dxa"/>
          </w:tcPr>
          <w:p w14:paraId="242752A2" w14:textId="77777777" w:rsidR="00A63760" w:rsidRDefault="00E6672E">
            <w:pPr>
              <w:rPr>
                <w:b/>
                <w:bCs/>
              </w:rPr>
            </w:pPr>
            <w:r>
              <w:rPr>
                <w:b/>
                <w:bCs/>
              </w:rPr>
              <w:t>Meeting digital and technology standards in schools and colleges</w:t>
            </w:r>
          </w:p>
          <w:p w14:paraId="242752A3" w14:textId="77777777" w:rsidR="00A63760" w:rsidRDefault="00E804B6">
            <w:pPr>
              <w:pStyle w:val="NormalWeb"/>
              <w:spacing w:before="0" w:beforeAutospacing="0" w:after="0" w:afterAutospacing="0"/>
              <w:ind w:left="720"/>
              <w:rPr>
                <w:rFonts w:ascii="Tahoma" w:hAnsi="Tahoma" w:cs="Tahoma"/>
                <w:color w:val="0070C0"/>
                <w:sz w:val="20"/>
                <w:szCs w:val="20"/>
              </w:rPr>
            </w:pPr>
            <w:hyperlink r:id="rId17" w:history="1">
              <w:r w:rsidR="00E6672E">
                <w:rPr>
                  <w:rStyle w:val="Hyperlink"/>
                  <w:rFonts w:ascii="Tahoma" w:hAnsi="Tahoma" w:cs="Tahoma"/>
                  <w:color w:val="0070C0"/>
                  <w:sz w:val="20"/>
                  <w:szCs w:val="20"/>
                  <w:u w:val="none"/>
                </w:rPr>
                <w:t>Cyber Security Standards for schools and colleges</w:t>
              </w:r>
            </w:hyperlink>
            <w:r w:rsidR="00E6672E">
              <w:rPr>
                <w:rFonts w:ascii="Tahoma" w:hAnsi="Tahoma" w:cs="Tahoma"/>
                <w:color w:val="0070C0"/>
                <w:sz w:val="20"/>
                <w:szCs w:val="20"/>
              </w:rPr>
              <w:t xml:space="preserve"> </w:t>
            </w:r>
          </w:p>
          <w:p w14:paraId="242752A4" w14:textId="77777777" w:rsidR="00A63760" w:rsidRDefault="00E804B6">
            <w:pPr>
              <w:pStyle w:val="NormalWeb"/>
              <w:spacing w:before="0" w:beforeAutospacing="0" w:after="0" w:afterAutospacing="0"/>
              <w:ind w:left="720"/>
              <w:rPr>
                <w:rFonts w:ascii="Tahoma" w:hAnsi="Tahoma" w:cs="Tahoma"/>
                <w:color w:val="0070C0"/>
                <w:sz w:val="20"/>
                <w:szCs w:val="20"/>
              </w:rPr>
            </w:pPr>
            <w:hyperlink r:id="rId18" w:history="1">
              <w:proofErr w:type="spellStart"/>
              <w:r w:rsidR="00E6672E">
                <w:rPr>
                  <w:rStyle w:val="Hyperlink"/>
                  <w:rFonts w:ascii="Tahoma" w:hAnsi="Tahoma" w:cs="Tahoma"/>
                  <w:color w:val="0070C0"/>
                  <w:sz w:val="20"/>
                  <w:szCs w:val="20"/>
                  <w:u w:val="none"/>
                </w:rPr>
                <w:t>Cyber crime</w:t>
              </w:r>
              <w:proofErr w:type="spellEnd"/>
              <w:r w:rsidR="00E6672E">
                <w:rPr>
                  <w:rStyle w:val="Hyperlink"/>
                  <w:rFonts w:ascii="Tahoma" w:hAnsi="Tahoma" w:cs="Tahoma"/>
                  <w:color w:val="0070C0"/>
                  <w:sz w:val="20"/>
                  <w:szCs w:val="20"/>
                  <w:u w:val="none"/>
                </w:rPr>
                <w:t xml:space="preserve"> and cyber security: a guide for education providers</w:t>
              </w:r>
            </w:hyperlink>
          </w:p>
          <w:p w14:paraId="242752A5" w14:textId="77777777" w:rsidR="00A63760" w:rsidRDefault="00E804B6">
            <w:pPr>
              <w:pStyle w:val="NormalWeb"/>
              <w:spacing w:before="0" w:beforeAutospacing="0" w:after="120" w:afterAutospacing="0"/>
              <w:ind w:left="720"/>
              <w:rPr>
                <w:rFonts w:ascii="SymbolMT" w:hAnsi="SymbolMT"/>
                <w:color w:val="FF3300"/>
                <w:sz w:val="20"/>
                <w:szCs w:val="20"/>
              </w:rPr>
            </w:pPr>
            <w:hyperlink r:id="rId19" w:history="1">
              <w:r w:rsidR="00E6672E">
                <w:rPr>
                  <w:rStyle w:val="Hyperlink"/>
                  <w:rFonts w:ascii="Tahoma" w:hAnsi="Tahoma" w:cs="Tahoma"/>
                  <w:color w:val="0070C0"/>
                  <w:sz w:val="20"/>
                  <w:szCs w:val="20"/>
                  <w:u w:val="none"/>
                </w:rPr>
                <w:t>DfE Cyber Security Guidance – March 2023</w:t>
              </w:r>
            </w:hyperlink>
            <w:r w:rsidR="00E6672E">
              <w:rPr>
                <w:rFonts w:ascii="Tahoma" w:hAnsi="Tahoma" w:cs="Tahoma"/>
                <w:color w:val="0000FF"/>
                <w:sz w:val="20"/>
                <w:szCs w:val="20"/>
              </w:rPr>
              <w:t xml:space="preserve"> </w:t>
            </w:r>
            <w:r w:rsidR="00E6672E">
              <w:rPr>
                <w:rFonts w:ascii="Tahoma" w:hAnsi="Tahoma" w:cs="Tahoma"/>
                <w:color w:val="1E1E1E"/>
                <w:sz w:val="20"/>
                <w:szCs w:val="20"/>
              </w:rPr>
              <w:t xml:space="preserve"> </w:t>
            </w:r>
          </w:p>
        </w:tc>
      </w:tr>
    </w:tbl>
    <w:p w14:paraId="242752A7" w14:textId="77777777" w:rsidR="00A63760" w:rsidRDefault="00E6672E">
      <w:pPr>
        <w:pStyle w:val="Headinglevel2"/>
        <w:spacing w:before="240"/>
        <w:rPr>
          <w:color w:val="auto"/>
        </w:rPr>
      </w:pPr>
      <w:bookmarkStart w:id="48" w:name="_Toc178257331"/>
      <w:r>
        <w:rPr>
          <w:color w:val="auto"/>
        </w:rPr>
        <w:t>Ofqual</w:t>
      </w:r>
      <w:bookmarkEnd w:id="46"/>
      <w:bookmarkEnd w:id="47"/>
      <w:bookmarkEnd w:id="48"/>
      <w:r>
        <w:rPr>
          <w:color w:val="auto"/>
        </w:rPr>
        <w:t xml:space="preserve"> </w:t>
      </w:r>
    </w:p>
    <w:tbl>
      <w:tblPr>
        <w:tblStyle w:val="TableGrid"/>
        <w:tblW w:w="0" w:type="auto"/>
        <w:tblLook w:val="04A0" w:firstRow="1" w:lastRow="0" w:firstColumn="1" w:lastColumn="0" w:noHBand="0" w:noVBand="1"/>
      </w:tblPr>
      <w:tblGrid>
        <w:gridCol w:w="10042"/>
      </w:tblGrid>
      <w:tr w:rsidR="00A63760" w14:paraId="242752E4" w14:textId="77777777">
        <w:tc>
          <w:tcPr>
            <w:tcW w:w="10194" w:type="dxa"/>
          </w:tcPr>
          <w:p w14:paraId="242752A8" w14:textId="77777777" w:rsidR="00A63760" w:rsidRDefault="00E6672E">
            <w:pPr>
              <w:spacing w:after="120"/>
              <w:rPr>
                <w:rFonts w:cs="Tahoma"/>
                <w:b/>
                <w:bCs/>
                <w:lang w:val="en"/>
              </w:rPr>
            </w:pPr>
            <w:r>
              <w:rPr>
                <w:rFonts w:cs="Tahoma"/>
                <w:b/>
                <w:bCs/>
                <w:lang w:val="en"/>
              </w:rPr>
              <w:t xml:space="preserve">What schools and colleges and other </w:t>
            </w:r>
            <w:proofErr w:type="spellStart"/>
            <w:r>
              <w:rPr>
                <w:rFonts w:cs="Tahoma"/>
                <w:b/>
                <w:bCs/>
                <w:lang w:val="en"/>
              </w:rPr>
              <w:t>centres</w:t>
            </w:r>
            <w:proofErr w:type="spellEnd"/>
            <w:r>
              <w:rPr>
                <w:rFonts w:cs="Tahoma"/>
                <w:b/>
                <w:bCs/>
                <w:lang w:val="en"/>
              </w:rPr>
              <w:t xml:space="preserve"> should do if exams or other assessments are seriously </w:t>
            </w:r>
            <w:proofErr w:type="gramStart"/>
            <w:r>
              <w:rPr>
                <w:rFonts w:cs="Tahoma"/>
                <w:b/>
                <w:bCs/>
                <w:lang w:val="en"/>
              </w:rPr>
              <w:t>disrupted</w:t>
            </w:r>
            <w:proofErr w:type="gramEnd"/>
          </w:p>
          <w:p w14:paraId="242752A9" w14:textId="77777777" w:rsidR="00A63760" w:rsidRDefault="00E6672E">
            <w:pPr>
              <w:pStyle w:val="NormalWeb"/>
              <w:spacing w:before="0" w:beforeAutospacing="0" w:after="120" w:afterAutospacing="0"/>
              <w:rPr>
                <w:rFonts w:ascii="Tahoma" w:hAnsi="Tahoma" w:cs="Tahoma"/>
                <w:b/>
                <w:bCs/>
                <w:color w:val="0B0C0C"/>
              </w:rPr>
            </w:pPr>
            <w:r>
              <w:rPr>
                <w:rFonts w:ascii="Tahoma" w:hAnsi="Tahoma" w:cs="Tahoma"/>
                <w:b/>
                <w:bCs/>
                <w:color w:val="0B0C0C"/>
              </w:rPr>
              <w:t>Contingency planning</w:t>
            </w:r>
          </w:p>
          <w:p w14:paraId="242752AA" w14:textId="77777777" w:rsidR="00A63760" w:rsidRDefault="00E6672E">
            <w:pPr>
              <w:spacing w:before="120" w:after="120"/>
              <w:rPr>
                <w:rFonts w:cs="Tahoma"/>
                <w:bCs/>
                <w:sz w:val="20"/>
                <w:szCs w:val="20"/>
                <w:lang w:val="en"/>
              </w:rPr>
            </w:pPr>
            <w:r>
              <w:rPr>
                <w:rFonts w:cs="Tahoma"/>
                <w:bCs/>
                <w:sz w:val="20"/>
                <w:szCs w:val="20"/>
                <w:lang w:val="en"/>
              </w:rPr>
              <w:t>You should prepare for possible disruption to exams and other assessments and make sure staff are aware of these plans.</w:t>
            </w:r>
          </w:p>
          <w:p w14:paraId="242752AB" w14:textId="77777777" w:rsidR="00A63760" w:rsidRDefault="00E6672E">
            <w:pPr>
              <w:spacing w:before="120" w:after="120"/>
              <w:rPr>
                <w:rFonts w:cs="Tahoma"/>
                <w:b/>
                <w:sz w:val="24"/>
                <w:lang w:val="en"/>
              </w:rPr>
            </w:pPr>
            <w:r>
              <w:rPr>
                <w:rFonts w:cs="Tahoma"/>
                <w:b/>
                <w:sz w:val="24"/>
                <w:lang w:val="en"/>
              </w:rPr>
              <w:t>General contingency Guidance</w:t>
            </w:r>
          </w:p>
          <w:p w14:paraId="242752AC" w14:textId="77777777" w:rsidR="00A63760" w:rsidRDefault="00E6672E">
            <w:pPr>
              <w:pStyle w:val="ListParagraph"/>
              <w:numPr>
                <w:ilvl w:val="0"/>
                <w:numId w:val="28"/>
              </w:numPr>
              <w:spacing w:before="120" w:after="120"/>
              <w:rPr>
                <w:rFonts w:cs="Tahoma"/>
                <w:b/>
                <w:sz w:val="20"/>
                <w:szCs w:val="20"/>
                <w:lang w:val="en"/>
              </w:rPr>
            </w:pPr>
            <w:r>
              <w:rPr>
                <w:rFonts w:cs="Tahoma"/>
                <w:bCs/>
                <w:color w:val="0070C0"/>
                <w:sz w:val="20"/>
                <w:szCs w:val="20"/>
                <w:lang w:val="en"/>
              </w:rPr>
              <w:t>Emergency planning and response</w:t>
            </w:r>
            <w:r>
              <w:rPr>
                <w:rFonts w:cs="Tahoma"/>
                <w:bCs/>
                <w:sz w:val="20"/>
                <w:szCs w:val="20"/>
                <w:lang w:val="en"/>
              </w:rPr>
              <w:t xml:space="preserve"> from the Department for Education in England</w:t>
            </w:r>
          </w:p>
          <w:p w14:paraId="242752AD" w14:textId="77777777" w:rsidR="00A63760" w:rsidRDefault="00E6672E">
            <w:pPr>
              <w:pStyle w:val="ListParagraph"/>
              <w:numPr>
                <w:ilvl w:val="0"/>
                <w:numId w:val="28"/>
              </w:numPr>
              <w:spacing w:before="120" w:after="120"/>
              <w:rPr>
                <w:rFonts w:cs="Tahoma"/>
                <w:b/>
                <w:sz w:val="20"/>
                <w:szCs w:val="20"/>
                <w:lang w:val="en"/>
              </w:rPr>
            </w:pPr>
            <w:r>
              <w:rPr>
                <w:rFonts w:cs="Tahoma"/>
                <w:bCs/>
                <w:color w:val="0070C0"/>
                <w:sz w:val="20"/>
                <w:szCs w:val="20"/>
                <w:lang w:val="en"/>
              </w:rPr>
              <w:t xml:space="preserve">Handling strike action in schools </w:t>
            </w:r>
            <w:r>
              <w:rPr>
                <w:rFonts w:cs="Tahoma"/>
                <w:bCs/>
                <w:sz w:val="20"/>
                <w:szCs w:val="20"/>
                <w:lang w:val="en"/>
              </w:rPr>
              <w:t>from the Department for Education in England</w:t>
            </w:r>
          </w:p>
          <w:p w14:paraId="242752AE" w14:textId="77777777" w:rsidR="00A63760" w:rsidRDefault="00E6672E">
            <w:pPr>
              <w:pStyle w:val="ListParagraph"/>
              <w:numPr>
                <w:ilvl w:val="0"/>
                <w:numId w:val="28"/>
              </w:numPr>
              <w:spacing w:before="120" w:after="120"/>
              <w:rPr>
                <w:rFonts w:cs="Tahoma"/>
                <w:b/>
                <w:sz w:val="20"/>
                <w:szCs w:val="20"/>
                <w:lang w:val="en"/>
              </w:rPr>
            </w:pPr>
            <w:r>
              <w:rPr>
                <w:rFonts w:cs="Tahoma"/>
                <w:bCs/>
                <w:color w:val="0070C0"/>
                <w:sz w:val="20"/>
                <w:szCs w:val="20"/>
                <w:lang w:val="en"/>
              </w:rPr>
              <w:t xml:space="preserve">School </w:t>
            </w:r>
            <w:proofErr w:type="spellStart"/>
            <w:r>
              <w:rPr>
                <w:rFonts w:cs="Tahoma"/>
                <w:bCs/>
                <w:color w:val="0070C0"/>
                <w:sz w:val="20"/>
                <w:szCs w:val="20"/>
                <w:lang w:val="en"/>
              </w:rPr>
              <w:t>organisation</w:t>
            </w:r>
            <w:proofErr w:type="spellEnd"/>
            <w:r>
              <w:rPr>
                <w:rFonts w:cs="Tahoma"/>
                <w:bCs/>
                <w:color w:val="0070C0"/>
                <w:sz w:val="20"/>
                <w:szCs w:val="20"/>
                <w:lang w:val="en"/>
              </w:rPr>
              <w:t xml:space="preserve">: local-authority-maintained schools </w:t>
            </w:r>
            <w:r>
              <w:rPr>
                <w:rFonts w:cs="Tahoma"/>
                <w:bCs/>
                <w:sz w:val="20"/>
                <w:szCs w:val="20"/>
                <w:lang w:val="en"/>
              </w:rPr>
              <w:t>from the Department for Education in England</w:t>
            </w:r>
          </w:p>
          <w:p w14:paraId="242752AF" w14:textId="77777777" w:rsidR="00A63760" w:rsidRDefault="00E6672E">
            <w:pPr>
              <w:pStyle w:val="ListParagraph"/>
              <w:numPr>
                <w:ilvl w:val="0"/>
                <w:numId w:val="28"/>
              </w:numPr>
              <w:spacing w:before="120" w:after="120"/>
              <w:rPr>
                <w:rFonts w:cs="Tahoma"/>
                <w:b/>
                <w:sz w:val="20"/>
                <w:szCs w:val="20"/>
                <w:lang w:val="en"/>
              </w:rPr>
            </w:pPr>
            <w:r>
              <w:rPr>
                <w:rFonts w:cs="Tahoma"/>
                <w:bCs/>
                <w:color w:val="0070C0"/>
                <w:sz w:val="20"/>
                <w:szCs w:val="20"/>
                <w:lang w:val="en"/>
              </w:rPr>
              <w:t xml:space="preserve">Exceptional closure days </w:t>
            </w:r>
            <w:r>
              <w:rPr>
                <w:rFonts w:cs="Tahoma"/>
                <w:bCs/>
                <w:sz w:val="20"/>
                <w:szCs w:val="20"/>
                <w:lang w:val="en"/>
              </w:rPr>
              <w:t>from the Department for Education in Norther Ireland</w:t>
            </w:r>
          </w:p>
          <w:p w14:paraId="242752B0" w14:textId="77777777" w:rsidR="00A63760" w:rsidRDefault="00E6672E">
            <w:pPr>
              <w:pStyle w:val="ListParagraph"/>
              <w:numPr>
                <w:ilvl w:val="0"/>
                <w:numId w:val="28"/>
              </w:numPr>
              <w:spacing w:before="120" w:after="120"/>
              <w:rPr>
                <w:rFonts w:cs="Tahoma"/>
                <w:b/>
                <w:sz w:val="20"/>
                <w:szCs w:val="20"/>
                <w:lang w:val="en"/>
              </w:rPr>
            </w:pPr>
            <w:r>
              <w:rPr>
                <w:rFonts w:cs="Tahoma"/>
                <w:bCs/>
                <w:color w:val="0070C0"/>
                <w:sz w:val="20"/>
                <w:szCs w:val="20"/>
                <w:lang w:val="en"/>
              </w:rPr>
              <w:t xml:space="preserve">Checklist – exceptional closure of schools </w:t>
            </w:r>
            <w:r>
              <w:rPr>
                <w:rFonts w:cs="Tahoma"/>
                <w:bCs/>
                <w:sz w:val="20"/>
                <w:szCs w:val="20"/>
                <w:lang w:val="en"/>
              </w:rPr>
              <w:t>from the Department for Education in Norther Ireland</w:t>
            </w:r>
          </w:p>
          <w:p w14:paraId="242752B1" w14:textId="77777777" w:rsidR="00A63760" w:rsidRDefault="00E6672E">
            <w:pPr>
              <w:pStyle w:val="ListParagraph"/>
              <w:numPr>
                <w:ilvl w:val="0"/>
                <w:numId w:val="28"/>
              </w:numPr>
              <w:spacing w:before="120" w:after="120"/>
              <w:rPr>
                <w:rFonts w:cs="Tahoma"/>
                <w:b/>
                <w:sz w:val="20"/>
                <w:szCs w:val="20"/>
                <w:lang w:val="en"/>
              </w:rPr>
            </w:pPr>
            <w:r>
              <w:rPr>
                <w:rFonts w:cs="Tahoma"/>
                <w:bCs/>
                <w:color w:val="0070C0"/>
                <w:sz w:val="20"/>
                <w:szCs w:val="20"/>
                <w:lang w:val="en"/>
              </w:rPr>
              <w:t xml:space="preserve">School terms and school closures </w:t>
            </w:r>
            <w:r>
              <w:rPr>
                <w:rFonts w:cs="Tahoma"/>
                <w:bCs/>
                <w:sz w:val="20"/>
                <w:szCs w:val="20"/>
                <w:lang w:val="en"/>
              </w:rPr>
              <w:t>from NI Direct</w:t>
            </w:r>
          </w:p>
          <w:p w14:paraId="242752B2" w14:textId="77777777" w:rsidR="00A63760" w:rsidRDefault="00E6672E">
            <w:pPr>
              <w:pStyle w:val="ListParagraph"/>
              <w:numPr>
                <w:ilvl w:val="0"/>
                <w:numId w:val="28"/>
              </w:numPr>
              <w:spacing w:before="120" w:after="120"/>
              <w:rPr>
                <w:rFonts w:cs="Tahoma"/>
                <w:b/>
                <w:sz w:val="20"/>
                <w:szCs w:val="20"/>
                <w:lang w:val="en"/>
              </w:rPr>
            </w:pPr>
            <w:r>
              <w:rPr>
                <w:rFonts w:cs="Tahoma"/>
                <w:bCs/>
                <w:color w:val="0070C0"/>
                <w:sz w:val="20"/>
                <w:szCs w:val="20"/>
                <w:lang w:val="en"/>
              </w:rPr>
              <w:t xml:space="preserve">Opening schools in extremely bad weather – </w:t>
            </w:r>
            <w:r>
              <w:rPr>
                <w:rFonts w:cs="Tahoma"/>
                <w:bCs/>
                <w:sz w:val="20"/>
                <w:szCs w:val="20"/>
                <w:lang w:val="en"/>
              </w:rPr>
              <w:t>guidance for schools from the Welsh Government</w:t>
            </w:r>
          </w:p>
          <w:p w14:paraId="242752B3" w14:textId="77777777" w:rsidR="00A63760" w:rsidRDefault="00E6672E">
            <w:pPr>
              <w:pStyle w:val="ListParagraph"/>
              <w:numPr>
                <w:ilvl w:val="0"/>
                <w:numId w:val="28"/>
              </w:numPr>
              <w:spacing w:before="120" w:after="120"/>
              <w:rPr>
                <w:rFonts w:cs="Tahoma"/>
                <w:b/>
                <w:sz w:val="20"/>
                <w:szCs w:val="20"/>
                <w:lang w:val="en"/>
              </w:rPr>
            </w:pPr>
            <w:r>
              <w:rPr>
                <w:rFonts w:cs="Tahoma"/>
                <w:bCs/>
                <w:color w:val="0070C0"/>
                <w:sz w:val="20"/>
                <w:szCs w:val="20"/>
                <w:lang w:val="en"/>
              </w:rPr>
              <w:t xml:space="preserve">police guidance </w:t>
            </w:r>
            <w:r>
              <w:rPr>
                <w:rFonts w:cs="Tahoma"/>
                <w:bCs/>
                <w:sz w:val="20"/>
                <w:szCs w:val="20"/>
                <w:lang w:val="en"/>
              </w:rPr>
              <w:t>from National Counter Terrorism Security Office and partners on preparing for threats</w:t>
            </w:r>
          </w:p>
          <w:p w14:paraId="242752B4" w14:textId="77777777" w:rsidR="00A63760" w:rsidRDefault="00A63760">
            <w:pPr>
              <w:pStyle w:val="ListParagraph"/>
              <w:spacing w:before="120" w:after="120"/>
              <w:rPr>
                <w:rFonts w:cs="Tahoma"/>
                <w:b/>
                <w:sz w:val="24"/>
                <w:lang w:val="en"/>
              </w:rPr>
            </w:pPr>
          </w:p>
          <w:p w14:paraId="242752B5" w14:textId="77777777" w:rsidR="00A63760" w:rsidRDefault="00E6672E">
            <w:pPr>
              <w:spacing w:before="120" w:after="120"/>
              <w:rPr>
                <w:rFonts w:cs="Tahoma"/>
                <w:b/>
                <w:color w:val="595959" w:themeColor="text1" w:themeTint="A6"/>
                <w:sz w:val="20"/>
                <w:szCs w:val="20"/>
                <w:lang w:val="en"/>
              </w:rPr>
            </w:pPr>
            <w:r>
              <w:rPr>
                <w:rFonts w:cs="Tahoma"/>
                <w:b/>
                <w:sz w:val="20"/>
                <w:szCs w:val="20"/>
                <w:lang w:val="en"/>
              </w:rPr>
              <w:t>Disruption to assessments or exams</w:t>
            </w:r>
          </w:p>
          <w:p w14:paraId="242752B6" w14:textId="77777777" w:rsidR="00A63760" w:rsidRDefault="00E6672E">
            <w:pPr>
              <w:rPr>
                <w:rFonts w:cs="Tahoma"/>
                <w:sz w:val="20"/>
                <w:szCs w:val="20"/>
                <w:lang w:val="en"/>
              </w:rPr>
            </w:pPr>
            <w:r>
              <w:rPr>
                <w:rFonts w:cs="Tahoma"/>
                <w:sz w:val="20"/>
                <w:szCs w:val="20"/>
                <w:lang w:val="en"/>
              </w:rPr>
              <w:t xml:space="preserve">In the absence of any instruction from the relevant awarding </w:t>
            </w:r>
            <w:proofErr w:type="spellStart"/>
            <w:r>
              <w:rPr>
                <w:rFonts w:cs="Tahoma"/>
                <w:sz w:val="20"/>
                <w:szCs w:val="20"/>
                <w:lang w:val="en"/>
              </w:rPr>
              <w:t>organisation</w:t>
            </w:r>
            <w:proofErr w:type="spellEnd"/>
            <w:r>
              <w:rPr>
                <w:rFonts w:cs="Tahoma"/>
                <w:sz w:val="20"/>
                <w:szCs w:val="20"/>
                <w:lang w:val="en"/>
              </w:rPr>
              <w:t xml:space="preserve">, you should make sure that any exam or timetabled assessment takes place if it is possible to hold it. This may mean relocating to alternative premises. </w:t>
            </w:r>
            <w:r>
              <w:rPr>
                <w:rFonts w:cs="Tahoma"/>
                <w:sz w:val="20"/>
                <w:szCs w:val="20"/>
              </w:rPr>
              <w:t>You should discuss alternative arrangements with your awarding organisation if:</w:t>
            </w:r>
          </w:p>
          <w:p w14:paraId="242752B7" w14:textId="77777777" w:rsidR="00A63760" w:rsidRDefault="00E6672E">
            <w:pPr>
              <w:pStyle w:val="ListParagraph"/>
              <w:numPr>
                <w:ilvl w:val="0"/>
                <w:numId w:val="16"/>
              </w:numPr>
              <w:rPr>
                <w:rFonts w:cs="Tahoma"/>
                <w:sz w:val="20"/>
                <w:szCs w:val="20"/>
              </w:rPr>
            </w:pPr>
            <w:r>
              <w:rPr>
                <w:rFonts w:cs="Tahoma"/>
                <w:sz w:val="20"/>
                <w:szCs w:val="20"/>
              </w:rPr>
              <w:t>the exam or assessment cannot take place</w:t>
            </w:r>
          </w:p>
          <w:p w14:paraId="242752B8" w14:textId="77777777" w:rsidR="00A63760" w:rsidRDefault="00E6672E">
            <w:pPr>
              <w:pStyle w:val="ListParagraph"/>
              <w:numPr>
                <w:ilvl w:val="0"/>
                <w:numId w:val="16"/>
              </w:numPr>
              <w:spacing w:after="120"/>
              <w:rPr>
                <w:rFonts w:cs="Tahoma"/>
                <w:sz w:val="20"/>
                <w:szCs w:val="20"/>
              </w:rPr>
            </w:pPr>
            <w:r>
              <w:rPr>
                <w:rFonts w:cs="Tahoma"/>
                <w:sz w:val="20"/>
                <w:szCs w:val="20"/>
              </w:rPr>
              <w:t>a student misses an exam or loses their assessment due to an emergency, or other event, outside of the student’s control</w:t>
            </w:r>
          </w:p>
          <w:p w14:paraId="242752B9" w14:textId="77777777" w:rsidR="00A63760" w:rsidRDefault="00E6672E">
            <w:pPr>
              <w:pStyle w:val="NormalWeb"/>
              <w:spacing w:before="0" w:beforeAutospacing="0" w:after="0" w:afterAutospacing="0"/>
              <w:rPr>
                <w:rFonts w:ascii="Tahoma" w:hAnsi="Tahoma" w:cs="Tahoma"/>
                <w:sz w:val="20"/>
                <w:szCs w:val="20"/>
              </w:rPr>
            </w:pPr>
            <w:r>
              <w:rPr>
                <w:rStyle w:val="Hyperlink"/>
                <w:rFonts w:ascii="Tahoma" w:hAnsi="Tahoma" w:cs="Tahoma"/>
                <w:color w:val="auto"/>
                <w:sz w:val="20"/>
                <w:szCs w:val="20"/>
                <w:u w:val="none"/>
                <w:bdr w:val="none" w:sz="0" w:space="0" w:color="auto" w:frame="1"/>
              </w:rPr>
              <w:t xml:space="preserve">See also the </w:t>
            </w:r>
            <w:hyperlink r:id="rId20" w:history="1">
              <w:r>
                <w:rPr>
                  <w:rStyle w:val="Hyperlink"/>
                  <w:rFonts w:ascii="Tahoma" w:hAnsi="Tahoma" w:cs="Tahoma"/>
                  <w:color w:val="0070C0"/>
                  <w:sz w:val="20"/>
                  <w:szCs w:val="20"/>
                  <w:u w:val="none"/>
                </w:rPr>
                <w:t>JCQ’s Joint Contingency plan</w:t>
              </w:r>
            </w:hyperlink>
            <w:r>
              <w:rPr>
                <w:rFonts w:ascii="Tahoma" w:hAnsi="Tahoma" w:cs="Tahoma"/>
                <w:color w:val="0070C0"/>
                <w:sz w:val="20"/>
                <w:szCs w:val="20"/>
              </w:rPr>
              <w:t xml:space="preserve"> f</w:t>
            </w:r>
            <w:r>
              <w:rPr>
                <w:color w:val="0070C0"/>
                <w:sz w:val="20"/>
              </w:rPr>
              <w:t>or the Examination System</w:t>
            </w:r>
            <w:r>
              <w:rPr>
                <w:rFonts w:ascii="Tahoma" w:hAnsi="Tahoma" w:cs="Tahoma"/>
                <w:sz w:val="20"/>
                <w:szCs w:val="20"/>
              </w:rPr>
              <w:t xml:space="preserve"> </w:t>
            </w:r>
            <w:r>
              <w:rPr>
                <w:rFonts w:ascii="Tahoma" w:hAnsi="Tahoma" w:cs="Tahoma"/>
                <w:bCs/>
                <w:sz w:val="20"/>
                <w:szCs w:val="20"/>
              </w:rPr>
              <w:t>in England, Wales and Northern Ireland.</w:t>
            </w:r>
          </w:p>
          <w:p w14:paraId="242752BA" w14:textId="77777777" w:rsidR="00A63760" w:rsidRDefault="00E6672E">
            <w:pPr>
              <w:spacing w:before="120" w:after="120"/>
              <w:rPr>
                <w:rFonts w:cs="Tahoma"/>
                <w:b/>
                <w:color w:val="595959" w:themeColor="text1" w:themeTint="A6"/>
              </w:rPr>
            </w:pPr>
            <w:r>
              <w:rPr>
                <w:rFonts w:cs="Tahoma"/>
                <w:b/>
              </w:rPr>
              <w:t>Steps you should take</w:t>
            </w:r>
          </w:p>
          <w:p w14:paraId="242752BB" w14:textId="77777777" w:rsidR="00A63760" w:rsidRDefault="00E6672E">
            <w:pPr>
              <w:rPr>
                <w:rFonts w:cs="Tahoma"/>
                <w:b/>
                <w:color w:val="0B0C0C"/>
                <w:sz w:val="20"/>
                <w:szCs w:val="20"/>
              </w:rPr>
            </w:pPr>
            <w:r>
              <w:rPr>
                <w:rFonts w:cs="Tahoma"/>
                <w:b/>
                <w:color w:val="0B0C0C"/>
                <w:sz w:val="20"/>
                <w:szCs w:val="20"/>
              </w:rPr>
              <w:t>Exam planning</w:t>
            </w:r>
          </w:p>
          <w:p w14:paraId="242752BC" w14:textId="77777777" w:rsidR="00A63760" w:rsidRDefault="00E6672E">
            <w:pPr>
              <w:spacing w:after="120"/>
              <w:rPr>
                <w:rFonts w:cs="Tahoma"/>
                <w:color w:val="0B0C0C"/>
                <w:sz w:val="20"/>
                <w:szCs w:val="20"/>
              </w:rPr>
            </w:pPr>
            <w:r>
              <w:rPr>
                <w:rFonts w:cs="Tahoma"/>
                <w:color w:val="0B0C0C"/>
                <w:sz w:val="20"/>
                <w:szCs w:val="20"/>
              </w:rPr>
              <w:t>Review contingency plans well in advance of each exam or assessment series. Consider how, if the contingency plan is invoked, you will comply with the awarding organisation’s requirements.</w:t>
            </w:r>
          </w:p>
          <w:p w14:paraId="242752BD" w14:textId="77777777" w:rsidR="00A63760" w:rsidRDefault="00E6672E">
            <w:pPr>
              <w:rPr>
                <w:rFonts w:cs="Tahoma"/>
                <w:b/>
                <w:color w:val="0B0C0C"/>
                <w:sz w:val="20"/>
                <w:szCs w:val="20"/>
              </w:rPr>
            </w:pPr>
            <w:r>
              <w:rPr>
                <w:rFonts w:cs="Tahoma"/>
                <w:b/>
                <w:color w:val="0B0C0C"/>
                <w:sz w:val="20"/>
                <w:szCs w:val="20"/>
              </w:rPr>
              <w:t>In the event of disruption</w:t>
            </w:r>
          </w:p>
          <w:p w14:paraId="242752BE" w14:textId="77777777" w:rsidR="00A63760" w:rsidRDefault="00E6672E">
            <w:pPr>
              <w:pStyle w:val="ListParagraph"/>
              <w:numPr>
                <w:ilvl w:val="0"/>
                <w:numId w:val="23"/>
              </w:numPr>
              <w:rPr>
                <w:rFonts w:cs="Tahoma"/>
                <w:color w:val="0B0C0C"/>
                <w:sz w:val="20"/>
                <w:szCs w:val="20"/>
              </w:rPr>
            </w:pPr>
            <w:r>
              <w:rPr>
                <w:rFonts w:cs="Tahoma"/>
                <w:color w:val="0B0C0C"/>
                <w:sz w:val="20"/>
                <w:szCs w:val="20"/>
              </w:rPr>
              <w:t>Contact the relevant awarding organisation and follow its instructions.</w:t>
            </w:r>
          </w:p>
          <w:p w14:paraId="242752BF" w14:textId="77777777" w:rsidR="00A63760" w:rsidRDefault="00E6672E">
            <w:pPr>
              <w:pStyle w:val="ListParagraph"/>
              <w:numPr>
                <w:ilvl w:val="0"/>
                <w:numId w:val="23"/>
              </w:numPr>
              <w:rPr>
                <w:rFonts w:cs="Tahoma"/>
                <w:color w:val="0B0C0C"/>
                <w:sz w:val="20"/>
                <w:szCs w:val="20"/>
              </w:rPr>
            </w:pPr>
            <w:r>
              <w:rPr>
                <w:rFonts w:cs="Tahoma"/>
                <w:color w:val="0B0C0C"/>
                <w:sz w:val="20"/>
                <w:szCs w:val="20"/>
              </w:rPr>
              <w:t>Take advice, or follow instructions, from relevant local or national agencies in deciding whether your centre is able to open.</w:t>
            </w:r>
          </w:p>
          <w:p w14:paraId="242752C0" w14:textId="77777777" w:rsidR="00A63760" w:rsidRDefault="00E6672E">
            <w:pPr>
              <w:pStyle w:val="ListParagraph"/>
              <w:numPr>
                <w:ilvl w:val="0"/>
                <w:numId w:val="23"/>
              </w:numPr>
              <w:rPr>
                <w:rFonts w:cs="Tahoma"/>
                <w:color w:val="0B0C0C"/>
                <w:sz w:val="20"/>
                <w:szCs w:val="20"/>
              </w:rPr>
            </w:pPr>
            <w:r>
              <w:rPr>
                <w:rFonts w:cs="Tahoma"/>
                <w:color w:val="0B0C0C"/>
                <w:sz w:val="20"/>
                <w:szCs w:val="20"/>
              </w:rPr>
              <w:t>Identify whether the exam or timetabled assessment can be sat at an alternative venue, in agreement with the relevant awarding organisation, ensuring the secure transportation of questions papers or assessment materials to the alternative venue.</w:t>
            </w:r>
          </w:p>
          <w:p w14:paraId="242752C1" w14:textId="77777777" w:rsidR="00A63760" w:rsidRDefault="00E6672E">
            <w:pPr>
              <w:pStyle w:val="ListParagraph"/>
              <w:numPr>
                <w:ilvl w:val="0"/>
                <w:numId w:val="23"/>
              </w:numPr>
              <w:rPr>
                <w:rFonts w:cs="Tahoma"/>
                <w:color w:val="0B0C0C"/>
                <w:sz w:val="20"/>
                <w:szCs w:val="20"/>
              </w:rPr>
            </w:pPr>
            <w:r>
              <w:rPr>
                <w:rFonts w:cs="Tahoma"/>
                <w:color w:val="0B0C0C"/>
                <w:sz w:val="20"/>
                <w:szCs w:val="20"/>
              </w:rPr>
              <w:t>Where accommodation is limited, prioritise students whose progression will be severely delayed if they do not take their exam or timetabled assessment when planned.</w:t>
            </w:r>
          </w:p>
          <w:p w14:paraId="242752C2" w14:textId="77777777" w:rsidR="00A63760" w:rsidRDefault="00E6672E">
            <w:pPr>
              <w:pStyle w:val="ListParagraph"/>
              <w:numPr>
                <w:ilvl w:val="0"/>
                <w:numId w:val="23"/>
              </w:numPr>
              <w:rPr>
                <w:rFonts w:cs="Tahoma"/>
                <w:color w:val="0B0C0C"/>
                <w:sz w:val="20"/>
                <w:szCs w:val="20"/>
              </w:rPr>
            </w:pPr>
            <w:r>
              <w:rPr>
                <w:rFonts w:cs="Tahoma"/>
                <w:color w:val="0B0C0C"/>
                <w:sz w:val="20"/>
                <w:szCs w:val="20"/>
              </w:rPr>
              <w:t xml:space="preserve">In the event of an evacuation during an examination please refer to JCQ’s </w:t>
            </w:r>
            <w:hyperlink r:id="rId21" w:history="1">
              <w:r>
                <w:rPr>
                  <w:rStyle w:val="Hyperlink"/>
                  <w:rFonts w:cs="Tahoma"/>
                  <w:color w:val="0070C0"/>
                  <w:sz w:val="20"/>
                  <w:szCs w:val="20"/>
                  <w:u w:val="none"/>
                  <w:bdr w:val="none" w:sz="0" w:space="0" w:color="auto" w:frame="1"/>
                </w:rPr>
                <w:t>Centre emergency evacuation</w:t>
              </w:r>
              <w:r>
                <w:rPr>
                  <w:rStyle w:val="Hyperlink"/>
                  <w:rFonts w:cs="Tahoma"/>
                  <w:color w:val="0000FF"/>
                  <w:sz w:val="20"/>
                  <w:szCs w:val="20"/>
                  <w:u w:val="none"/>
                  <w:bdr w:val="none" w:sz="0" w:space="0" w:color="auto" w:frame="1"/>
                </w:rPr>
                <w:t xml:space="preserve"> </w:t>
              </w:r>
              <w:r>
                <w:rPr>
                  <w:rStyle w:val="Hyperlink"/>
                  <w:rFonts w:cs="Tahoma"/>
                  <w:color w:val="0070C0"/>
                  <w:sz w:val="20"/>
                  <w:szCs w:val="20"/>
                  <w:u w:val="none"/>
                  <w:bdr w:val="none" w:sz="0" w:space="0" w:color="auto" w:frame="1"/>
                </w:rPr>
                <w:t>procedure</w:t>
              </w:r>
            </w:hyperlink>
            <w:r>
              <w:rPr>
                <w:rFonts w:cs="Tahoma"/>
                <w:color w:val="0B0C0C"/>
                <w:sz w:val="20"/>
                <w:szCs w:val="20"/>
              </w:rPr>
              <w:t>.</w:t>
            </w:r>
          </w:p>
          <w:p w14:paraId="242752C3" w14:textId="77777777" w:rsidR="00A63760" w:rsidRDefault="00E6672E">
            <w:pPr>
              <w:pStyle w:val="ListParagraph"/>
              <w:numPr>
                <w:ilvl w:val="0"/>
                <w:numId w:val="23"/>
              </w:numPr>
              <w:rPr>
                <w:rFonts w:cs="Tahoma"/>
                <w:color w:val="0B0C0C"/>
                <w:sz w:val="20"/>
                <w:szCs w:val="20"/>
              </w:rPr>
            </w:pPr>
            <w:r>
              <w:rPr>
                <w:rFonts w:cs="Tahoma"/>
                <w:color w:val="0B0C0C"/>
                <w:sz w:val="20"/>
                <w:szCs w:val="20"/>
              </w:rPr>
              <w:t>Communicate with parents, carers and students any changes to the exam or assessment timetable or to the venue.</w:t>
            </w:r>
          </w:p>
          <w:p w14:paraId="242752C4" w14:textId="3D9E1D1F" w:rsidR="00A63760" w:rsidRDefault="00E6672E">
            <w:pPr>
              <w:pStyle w:val="ListParagraph"/>
              <w:numPr>
                <w:ilvl w:val="0"/>
                <w:numId w:val="23"/>
              </w:numPr>
              <w:rPr>
                <w:rFonts w:cs="Tahoma"/>
                <w:color w:val="0B0C0C"/>
                <w:sz w:val="20"/>
                <w:szCs w:val="20"/>
              </w:rPr>
            </w:pPr>
            <w:r>
              <w:rPr>
                <w:rFonts w:cs="Tahoma"/>
                <w:color w:val="0B0C0C"/>
                <w:sz w:val="20"/>
                <w:szCs w:val="20"/>
              </w:rPr>
              <w:t>Communicate with any external assessors, Invigilators or relevant third parties regarding any changes to the exam or assessment timetable.</w:t>
            </w:r>
          </w:p>
          <w:p w14:paraId="242752C5" w14:textId="77777777" w:rsidR="00A63760" w:rsidRDefault="00A63760">
            <w:pPr>
              <w:rPr>
                <w:rFonts w:cs="Tahoma"/>
                <w:b/>
                <w:sz w:val="20"/>
                <w:szCs w:val="20"/>
                <w:lang w:val="en"/>
              </w:rPr>
            </w:pPr>
          </w:p>
          <w:p w14:paraId="242752C6" w14:textId="77777777" w:rsidR="00A63760" w:rsidRDefault="00A63760">
            <w:pPr>
              <w:rPr>
                <w:rFonts w:cs="Tahoma"/>
                <w:b/>
                <w:sz w:val="20"/>
                <w:szCs w:val="20"/>
                <w:lang w:val="en"/>
              </w:rPr>
            </w:pPr>
          </w:p>
          <w:p w14:paraId="242752C7" w14:textId="77777777" w:rsidR="00A63760" w:rsidRDefault="00E6672E">
            <w:pPr>
              <w:rPr>
                <w:rFonts w:cs="Tahoma"/>
                <w:b/>
                <w:sz w:val="20"/>
                <w:szCs w:val="20"/>
                <w:lang w:val="en"/>
              </w:rPr>
            </w:pPr>
            <w:r>
              <w:rPr>
                <w:rFonts w:cs="Tahoma"/>
                <w:b/>
                <w:sz w:val="20"/>
                <w:szCs w:val="20"/>
                <w:lang w:val="en"/>
              </w:rPr>
              <w:lastRenderedPageBreak/>
              <w:t>After the exam</w:t>
            </w:r>
          </w:p>
          <w:p w14:paraId="242752C8" w14:textId="77777777" w:rsidR="00A63760" w:rsidRDefault="00E6672E">
            <w:pPr>
              <w:pStyle w:val="ListParagraph"/>
              <w:numPr>
                <w:ilvl w:val="0"/>
                <w:numId w:val="24"/>
              </w:numPr>
              <w:rPr>
                <w:rFonts w:cs="Tahoma"/>
                <w:sz w:val="20"/>
                <w:szCs w:val="20"/>
                <w:lang w:val="en"/>
              </w:rPr>
            </w:pPr>
            <w:r>
              <w:rPr>
                <w:rFonts w:cs="Tahoma"/>
                <w:sz w:val="20"/>
                <w:szCs w:val="20"/>
                <w:lang w:val="en"/>
              </w:rPr>
              <w:t xml:space="preserve">Consider whether </w:t>
            </w:r>
            <w:r>
              <w:rPr>
                <w:rFonts w:cs="Tahoma"/>
                <w:color w:val="0B0C0C"/>
                <w:sz w:val="20"/>
                <w:szCs w:val="20"/>
              </w:rPr>
              <w:t>any students’ ability to take the assessment or demonstrate their level of attainment has been materially affected and, if so, apply for special consideration.</w:t>
            </w:r>
          </w:p>
          <w:p w14:paraId="242752C9" w14:textId="77777777" w:rsidR="00A63760" w:rsidRDefault="00E6672E">
            <w:pPr>
              <w:pStyle w:val="ListParagraph"/>
              <w:numPr>
                <w:ilvl w:val="0"/>
                <w:numId w:val="24"/>
              </w:numPr>
              <w:rPr>
                <w:rFonts w:cs="Tahoma"/>
                <w:sz w:val="20"/>
                <w:szCs w:val="20"/>
                <w:lang w:val="en"/>
              </w:rPr>
            </w:pPr>
            <w:r>
              <w:rPr>
                <w:rFonts w:cs="Tahoma"/>
                <w:color w:val="0B0C0C"/>
                <w:sz w:val="20"/>
                <w:szCs w:val="20"/>
              </w:rPr>
              <w:t>Advise students, where appropriate, of the opportunities to take their exam or assessment at a later date.</w:t>
            </w:r>
          </w:p>
          <w:p w14:paraId="242752CA" w14:textId="77777777" w:rsidR="00A63760" w:rsidRDefault="00E6672E">
            <w:pPr>
              <w:pStyle w:val="ListParagraph"/>
              <w:numPr>
                <w:ilvl w:val="0"/>
                <w:numId w:val="24"/>
              </w:numPr>
              <w:rPr>
                <w:rFonts w:cs="Tahoma"/>
                <w:sz w:val="20"/>
                <w:szCs w:val="20"/>
                <w:lang w:val="en"/>
              </w:rPr>
            </w:pPr>
            <w:r>
              <w:rPr>
                <w:rFonts w:cs="Tahoma"/>
                <w:sz w:val="20"/>
                <w:szCs w:val="20"/>
                <w:lang w:val="en"/>
              </w:rPr>
              <w:t>Ensure that scripts are stored under secure conditions.</w:t>
            </w:r>
          </w:p>
          <w:p w14:paraId="242752CB" w14:textId="77777777" w:rsidR="00A63760" w:rsidRDefault="00E6672E">
            <w:pPr>
              <w:pStyle w:val="ListParagraph"/>
              <w:numPr>
                <w:ilvl w:val="0"/>
                <w:numId w:val="24"/>
              </w:numPr>
              <w:rPr>
                <w:rFonts w:cs="Tahoma"/>
                <w:sz w:val="20"/>
                <w:szCs w:val="20"/>
                <w:lang w:val="en"/>
              </w:rPr>
            </w:pPr>
            <w:r>
              <w:rPr>
                <w:rFonts w:cs="Tahoma"/>
                <w:sz w:val="20"/>
                <w:szCs w:val="20"/>
                <w:lang w:val="en"/>
              </w:rPr>
              <w:t xml:space="preserve">Return scripts to awarding </w:t>
            </w:r>
            <w:proofErr w:type="spellStart"/>
            <w:r>
              <w:rPr>
                <w:rFonts w:cs="Tahoma"/>
                <w:sz w:val="20"/>
                <w:szCs w:val="20"/>
                <w:lang w:val="en"/>
              </w:rPr>
              <w:t>organisations</w:t>
            </w:r>
            <w:proofErr w:type="spellEnd"/>
            <w:r>
              <w:rPr>
                <w:rFonts w:cs="Tahoma"/>
                <w:sz w:val="20"/>
                <w:szCs w:val="20"/>
                <w:lang w:val="en"/>
              </w:rPr>
              <w:t xml:space="preserve"> in line with their instructions. Never make alternative arrangements for the transportation of completed exam scripts, unless told to do so by the awarding </w:t>
            </w:r>
            <w:proofErr w:type="spellStart"/>
            <w:r>
              <w:rPr>
                <w:rFonts w:cs="Tahoma"/>
                <w:sz w:val="20"/>
                <w:szCs w:val="20"/>
                <w:lang w:val="en"/>
              </w:rPr>
              <w:t>organisation</w:t>
            </w:r>
            <w:proofErr w:type="spellEnd"/>
            <w:r>
              <w:rPr>
                <w:rFonts w:cs="Tahoma"/>
                <w:sz w:val="20"/>
                <w:szCs w:val="20"/>
                <w:lang w:val="en"/>
              </w:rPr>
              <w:t>.</w:t>
            </w:r>
          </w:p>
          <w:p w14:paraId="242752CC" w14:textId="77777777" w:rsidR="00A63760" w:rsidRDefault="00E6672E">
            <w:pPr>
              <w:spacing w:before="120" w:after="120"/>
              <w:rPr>
                <w:rFonts w:cs="Tahoma"/>
                <w:b/>
                <w:lang w:val="en"/>
              </w:rPr>
            </w:pPr>
            <w:r>
              <w:rPr>
                <w:rFonts w:cs="Tahoma"/>
                <w:b/>
                <w:lang w:val="en"/>
              </w:rPr>
              <w:t xml:space="preserve">Steps the awarding </w:t>
            </w:r>
            <w:proofErr w:type="spellStart"/>
            <w:r>
              <w:rPr>
                <w:rFonts w:cs="Tahoma"/>
                <w:b/>
                <w:lang w:val="en"/>
              </w:rPr>
              <w:t>organisation</w:t>
            </w:r>
            <w:proofErr w:type="spellEnd"/>
            <w:r>
              <w:rPr>
                <w:rFonts w:cs="Tahoma"/>
                <w:b/>
                <w:lang w:val="en"/>
              </w:rPr>
              <w:t xml:space="preserve"> should take</w:t>
            </w:r>
          </w:p>
          <w:p w14:paraId="242752CD" w14:textId="77777777" w:rsidR="00A63760" w:rsidRDefault="00E6672E">
            <w:pPr>
              <w:spacing w:before="120" w:after="120"/>
              <w:rPr>
                <w:rFonts w:cs="Tahoma"/>
                <w:b/>
                <w:color w:val="595959" w:themeColor="text1" w:themeTint="A6"/>
                <w:sz w:val="20"/>
                <w:szCs w:val="20"/>
                <w:lang w:val="en"/>
              </w:rPr>
            </w:pPr>
            <w:r>
              <w:rPr>
                <w:rFonts w:cs="Tahoma"/>
                <w:b/>
                <w:sz w:val="20"/>
                <w:szCs w:val="20"/>
                <w:lang w:val="en"/>
              </w:rPr>
              <w:t>Exam planning</w:t>
            </w:r>
          </w:p>
          <w:p w14:paraId="242752CE" w14:textId="77777777" w:rsidR="00A63760" w:rsidRDefault="00E6672E">
            <w:pPr>
              <w:pStyle w:val="ListParagraph"/>
              <w:numPr>
                <w:ilvl w:val="0"/>
                <w:numId w:val="25"/>
              </w:numPr>
              <w:rPr>
                <w:rFonts w:cs="Tahoma"/>
                <w:sz w:val="20"/>
                <w:szCs w:val="20"/>
                <w:lang w:val="en"/>
              </w:rPr>
            </w:pPr>
            <w:r>
              <w:rPr>
                <w:rFonts w:cs="Tahoma"/>
                <w:sz w:val="20"/>
                <w:szCs w:val="20"/>
                <w:lang w:val="en"/>
              </w:rPr>
              <w:t>Establish and maintain, and at all times comply with, an up-to-date, written contingency plan.</w:t>
            </w:r>
          </w:p>
          <w:p w14:paraId="242752CF" w14:textId="77777777" w:rsidR="00A63760" w:rsidRDefault="00E6672E">
            <w:pPr>
              <w:pStyle w:val="ListParagraph"/>
              <w:numPr>
                <w:ilvl w:val="0"/>
                <w:numId w:val="25"/>
              </w:numPr>
              <w:rPr>
                <w:rFonts w:cs="Tahoma"/>
                <w:sz w:val="20"/>
                <w:szCs w:val="20"/>
                <w:lang w:val="en"/>
              </w:rPr>
            </w:pPr>
            <w:r>
              <w:rPr>
                <w:rFonts w:cs="Tahoma"/>
                <w:sz w:val="20"/>
                <w:szCs w:val="20"/>
                <w:lang w:val="en"/>
              </w:rPr>
              <w:t xml:space="preserve">Ensure that the arrangements in place with </w:t>
            </w:r>
            <w:proofErr w:type="spellStart"/>
            <w:r>
              <w:rPr>
                <w:rFonts w:cs="Tahoma"/>
                <w:sz w:val="20"/>
                <w:szCs w:val="20"/>
                <w:lang w:val="en"/>
              </w:rPr>
              <w:t>centres</w:t>
            </w:r>
            <w:proofErr w:type="spellEnd"/>
            <w:r>
              <w:rPr>
                <w:rFonts w:cs="Tahoma"/>
                <w:sz w:val="20"/>
                <w:szCs w:val="20"/>
                <w:lang w:val="en"/>
              </w:rPr>
              <w:t xml:space="preserve"> and other third parties enable them to deliver and award qualifications in accordance with their conditions of recognition.</w:t>
            </w:r>
          </w:p>
          <w:p w14:paraId="242752D0" w14:textId="77777777" w:rsidR="00A63760" w:rsidRDefault="00E6672E">
            <w:pPr>
              <w:rPr>
                <w:rFonts w:cs="Tahoma"/>
                <w:b/>
                <w:sz w:val="20"/>
                <w:szCs w:val="20"/>
                <w:lang w:val="en"/>
              </w:rPr>
            </w:pPr>
            <w:r>
              <w:rPr>
                <w:rFonts w:cs="Tahoma"/>
                <w:b/>
                <w:sz w:val="20"/>
                <w:szCs w:val="20"/>
                <w:lang w:val="en"/>
              </w:rPr>
              <w:t>In the event of disruption</w:t>
            </w:r>
          </w:p>
          <w:p w14:paraId="242752D1" w14:textId="77777777" w:rsidR="00A63760" w:rsidRDefault="00E6672E">
            <w:pPr>
              <w:pStyle w:val="ListParagraph"/>
              <w:numPr>
                <w:ilvl w:val="0"/>
                <w:numId w:val="26"/>
              </w:numPr>
              <w:rPr>
                <w:rFonts w:cs="Tahoma"/>
                <w:sz w:val="20"/>
                <w:szCs w:val="20"/>
                <w:lang w:val="en"/>
              </w:rPr>
            </w:pPr>
            <w:r>
              <w:rPr>
                <w:rFonts w:cs="Tahoma"/>
                <w:sz w:val="20"/>
                <w:szCs w:val="20"/>
                <w:lang w:val="en"/>
              </w:rPr>
              <w:t>Take all reasonable steps to mitigate any adverse effect, in relation to their qualifications, arising from any disruption.</w:t>
            </w:r>
          </w:p>
          <w:p w14:paraId="242752D2" w14:textId="77777777" w:rsidR="00A63760" w:rsidRDefault="00E6672E">
            <w:pPr>
              <w:pStyle w:val="ListParagraph"/>
              <w:numPr>
                <w:ilvl w:val="0"/>
                <w:numId w:val="26"/>
              </w:numPr>
              <w:rPr>
                <w:rFonts w:cs="Tahoma"/>
                <w:sz w:val="20"/>
                <w:szCs w:val="20"/>
                <w:lang w:val="en"/>
              </w:rPr>
            </w:pPr>
            <w:r>
              <w:rPr>
                <w:rFonts w:cs="Tahoma"/>
                <w:sz w:val="20"/>
                <w:szCs w:val="20"/>
                <w:lang w:val="en"/>
              </w:rPr>
              <w:t xml:space="preserve">Provide effective guidance to any of their </w:t>
            </w:r>
            <w:proofErr w:type="spellStart"/>
            <w:r>
              <w:rPr>
                <w:rFonts w:cs="Tahoma"/>
                <w:sz w:val="20"/>
                <w:szCs w:val="20"/>
                <w:lang w:val="en"/>
              </w:rPr>
              <w:t>centres</w:t>
            </w:r>
            <w:proofErr w:type="spellEnd"/>
            <w:r>
              <w:rPr>
                <w:rFonts w:cs="Tahoma"/>
                <w:sz w:val="20"/>
                <w:szCs w:val="20"/>
                <w:lang w:val="en"/>
              </w:rPr>
              <w:t xml:space="preserve"> delivering qualifications.</w:t>
            </w:r>
          </w:p>
          <w:p w14:paraId="242752D3" w14:textId="77777777" w:rsidR="00A63760" w:rsidRDefault="00E6672E">
            <w:pPr>
              <w:pStyle w:val="ListParagraph"/>
              <w:numPr>
                <w:ilvl w:val="0"/>
                <w:numId w:val="26"/>
              </w:numPr>
              <w:ind w:left="714" w:hanging="357"/>
              <w:rPr>
                <w:rFonts w:cs="Tahoma"/>
                <w:sz w:val="20"/>
                <w:szCs w:val="20"/>
                <w:lang w:val="en"/>
              </w:rPr>
            </w:pPr>
            <w:r>
              <w:rPr>
                <w:rFonts w:cs="Tahoma"/>
                <w:sz w:val="20"/>
                <w:szCs w:val="20"/>
                <w:lang w:val="en"/>
              </w:rPr>
              <w:t>Ensure that where an assessment must be completed under specified conditions, students complete the assessment under those conditions (other than where any reasonable adjustments or special considerations require alternative conditions).</w:t>
            </w:r>
          </w:p>
          <w:p w14:paraId="242752D4" w14:textId="77777777" w:rsidR="00A63760" w:rsidRDefault="00E6672E">
            <w:pPr>
              <w:pStyle w:val="ListParagraph"/>
              <w:numPr>
                <w:ilvl w:val="0"/>
                <w:numId w:val="26"/>
              </w:numPr>
              <w:rPr>
                <w:rFonts w:cs="Tahoma"/>
                <w:sz w:val="20"/>
                <w:szCs w:val="20"/>
                <w:lang w:val="en"/>
              </w:rPr>
            </w:pPr>
            <w:r>
              <w:rPr>
                <w:rFonts w:cs="Tahoma"/>
                <w:sz w:val="20"/>
                <w:szCs w:val="20"/>
                <w:lang w:val="en"/>
              </w:rPr>
              <w:t>Promptly notify the relevant regulators about any event which could have an adverse effect on students, standards or public confidence.</w:t>
            </w:r>
          </w:p>
          <w:p w14:paraId="242752D5" w14:textId="77777777" w:rsidR="00A63760" w:rsidRDefault="00E6672E">
            <w:pPr>
              <w:pStyle w:val="ListParagraph"/>
              <w:numPr>
                <w:ilvl w:val="0"/>
                <w:numId w:val="26"/>
              </w:numPr>
              <w:rPr>
                <w:rFonts w:cs="Tahoma"/>
                <w:sz w:val="20"/>
                <w:szCs w:val="20"/>
                <w:lang w:val="en"/>
              </w:rPr>
            </w:pPr>
            <w:r>
              <w:rPr>
                <w:rFonts w:cs="Tahoma"/>
                <w:sz w:val="20"/>
                <w:szCs w:val="20"/>
                <w:lang w:val="en"/>
              </w:rPr>
              <w:t xml:space="preserve">Coordinate its communications with the relevant regulators where the disruption has an impact on multiple </w:t>
            </w:r>
            <w:proofErr w:type="spellStart"/>
            <w:r>
              <w:rPr>
                <w:rFonts w:cs="Tahoma"/>
                <w:sz w:val="20"/>
                <w:szCs w:val="20"/>
                <w:lang w:val="en"/>
              </w:rPr>
              <w:t>centres</w:t>
            </w:r>
            <w:proofErr w:type="spellEnd"/>
            <w:r>
              <w:rPr>
                <w:rFonts w:cs="Tahoma"/>
                <w:sz w:val="20"/>
                <w:szCs w:val="20"/>
                <w:lang w:val="en"/>
              </w:rPr>
              <w:t xml:space="preserve"> or a wide range of learners.</w:t>
            </w:r>
          </w:p>
          <w:p w14:paraId="242752D6" w14:textId="77777777" w:rsidR="00A63760" w:rsidRDefault="00E6672E">
            <w:pPr>
              <w:rPr>
                <w:rFonts w:cs="Tahoma"/>
                <w:b/>
                <w:sz w:val="20"/>
                <w:szCs w:val="20"/>
                <w:lang w:val="en"/>
              </w:rPr>
            </w:pPr>
            <w:r>
              <w:rPr>
                <w:rFonts w:cs="Tahoma"/>
                <w:b/>
                <w:sz w:val="20"/>
                <w:szCs w:val="20"/>
                <w:lang w:val="en"/>
              </w:rPr>
              <w:t>After the exam</w:t>
            </w:r>
          </w:p>
          <w:p w14:paraId="242752D7" w14:textId="77777777" w:rsidR="00A63760" w:rsidRDefault="00E6672E">
            <w:pPr>
              <w:rPr>
                <w:rFonts w:cs="Tahoma"/>
                <w:sz w:val="20"/>
                <w:szCs w:val="20"/>
                <w:lang w:val="en"/>
              </w:rPr>
            </w:pPr>
            <w:r>
              <w:rPr>
                <w:rFonts w:cs="Tahoma"/>
                <w:sz w:val="20"/>
                <w:szCs w:val="20"/>
                <w:lang w:val="en"/>
              </w:rPr>
              <w:t>Consider any requests for special consideration for affected students. For example, those who may have lost their internally assessed work or whose performance in assessments or exams could have been affected by the disruption.</w:t>
            </w:r>
          </w:p>
          <w:p w14:paraId="242752D8" w14:textId="77777777" w:rsidR="00A63760" w:rsidRDefault="00E6672E">
            <w:pPr>
              <w:spacing w:before="120"/>
              <w:rPr>
                <w:rFonts w:cs="Tahoma"/>
                <w:b/>
                <w:color w:val="595959" w:themeColor="text1" w:themeTint="A6"/>
                <w:sz w:val="20"/>
                <w:szCs w:val="20"/>
                <w:lang w:val="en"/>
              </w:rPr>
            </w:pPr>
            <w:r>
              <w:rPr>
                <w:rFonts w:cs="Tahoma"/>
                <w:b/>
                <w:bCs/>
                <w:sz w:val="20"/>
                <w:szCs w:val="20"/>
              </w:rPr>
              <w:t>If any students miss an exam or are disadvantaged by the disruption</w:t>
            </w:r>
          </w:p>
          <w:p w14:paraId="242752D9" w14:textId="77777777" w:rsidR="00A63760" w:rsidRDefault="00E6672E">
            <w:pPr>
              <w:spacing w:after="120"/>
              <w:rPr>
                <w:rFonts w:cs="Tahoma"/>
                <w:color w:val="0B0C0C"/>
                <w:sz w:val="20"/>
                <w:szCs w:val="20"/>
              </w:rPr>
            </w:pPr>
            <w:r>
              <w:rPr>
                <w:rFonts w:cs="Tahoma"/>
                <w:color w:val="0B0C0C"/>
                <w:sz w:val="20"/>
                <w:szCs w:val="20"/>
              </w:rPr>
              <w:t>If some of the students have been adversely affected by the disruption, you should ask the awarding organisation about applying for special consideration.</w:t>
            </w:r>
          </w:p>
          <w:p w14:paraId="242752DA" w14:textId="77777777" w:rsidR="00A63760" w:rsidRDefault="00E6672E">
            <w:pPr>
              <w:spacing w:after="120"/>
              <w:rPr>
                <w:rFonts w:cs="Tahoma"/>
                <w:color w:val="0B0C0C"/>
                <w:sz w:val="20"/>
                <w:szCs w:val="20"/>
              </w:rPr>
            </w:pPr>
            <w:r>
              <w:rPr>
                <w:rFonts w:cs="Tahoma"/>
                <w:color w:val="0B0C0C"/>
                <w:sz w:val="20"/>
                <w:szCs w:val="20"/>
              </w:rPr>
              <w:t>Decisions about special consideration, when it is or is not appropriate, is for each awarding organisation to make. Their decisions might be different for different qualifications and for different subjects.</w:t>
            </w:r>
          </w:p>
          <w:p w14:paraId="242752DB" w14:textId="77777777" w:rsidR="00A63760" w:rsidRDefault="00E6672E">
            <w:pPr>
              <w:rPr>
                <w:rFonts w:cs="Tahoma"/>
                <w:sz w:val="20"/>
                <w:szCs w:val="20"/>
              </w:rPr>
            </w:pPr>
            <w:r>
              <w:rPr>
                <w:rFonts w:cs="Tahoma"/>
                <w:sz w:val="20"/>
                <w:szCs w:val="20"/>
              </w:rPr>
              <w:t xml:space="preserve">See also </w:t>
            </w:r>
            <w:hyperlink r:id="rId22" w:history="1">
              <w:r>
                <w:rPr>
                  <w:rStyle w:val="Hyperlink"/>
                  <w:rFonts w:cs="Tahoma"/>
                  <w:color w:val="0070C0"/>
                  <w:sz w:val="20"/>
                  <w:szCs w:val="20"/>
                  <w:u w:val="none"/>
                  <w:bdr w:val="none" w:sz="0" w:space="0" w:color="auto" w:frame="1"/>
                </w:rPr>
                <w:t>JCQ’s guidance on special consideratio</w:t>
              </w:r>
              <w:r>
                <w:rPr>
                  <w:rStyle w:val="Hyperlink"/>
                  <w:rFonts w:cs="Tahoma"/>
                  <w:color w:val="0070C0"/>
                  <w:sz w:val="20"/>
                  <w:szCs w:val="20"/>
                  <w:highlight w:val="cyan"/>
                  <w:u w:val="none"/>
                  <w:bdr w:val="none" w:sz="0" w:space="0" w:color="auto" w:frame="1"/>
                </w:rPr>
                <w:t>n</w:t>
              </w:r>
            </w:hyperlink>
          </w:p>
          <w:p w14:paraId="242752DC" w14:textId="77777777" w:rsidR="00A63760" w:rsidRDefault="00E6672E">
            <w:pPr>
              <w:spacing w:before="120" w:after="120"/>
              <w:rPr>
                <w:rFonts w:cs="Tahoma"/>
                <w:b/>
                <w:color w:val="595959" w:themeColor="text1" w:themeTint="A6"/>
                <w:sz w:val="20"/>
                <w:szCs w:val="20"/>
              </w:rPr>
            </w:pPr>
            <w:r>
              <w:rPr>
                <w:rFonts w:cs="Tahoma"/>
                <w:b/>
                <w:sz w:val="20"/>
                <w:szCs w:val="20"/>
              </w:rPr>
              <w:t>Wider communications</w:t>
            </w:r>
          </w:p>
          <w:p w14:paraId="242752DD" w14:textId="77777777" w:rsidR="00A63760" w:rsidRDefault="00E6672E">
            <w:pPr>
              <w:rPr>
                <w:rFonts w:cs="Tahoma"/>
                <w:color w:val="0B0C0C"/>
                <w:sz w:val="20"/>
                <w:szCs w:val="20"/>
              </w:rPr>
            </w:pPr>
            <w:r>
              <w:rPr>
                <w:rFonts w:cs="Tahoma"/>
                <w:color w:val="0B0C0C"/>
                <w:sz w:val="20"/>
                <w:szCs w:val="20"/>
              </w:rPr>
              <w:t xml:space="preserve">The regulators, </w:t>
            </w:r>
            <w:hyperlink r:id="rId23" w:history="1">
              <w:r>
                <w:rPr>
                  <w:rStyle w:val="Hyperlink"/>
                  <w:rFonts w:cs="Tahoma"/>
                  <w:color w:val="0070C0"/>
                  <w:sz w:val="20"/>
                  <w:szCs w:val="20"/>
                  <w:u w:val="none"/>
                  <w:bdr w:val="none" w:sz="0" w:space="0" w:color="auto" w:frame="1"/>
                </w:rPr>
                <w:t>Ofqual</w:t>
              </w:r>
            </w:hyperlink>
            <w:r>
              <w:rPr>
                <w:rFonts w:cs="Tahoma"/>
                <w:color w:val="0070C0"/>
                <w:sz w:val="20"/>
                <w:szCs w:val="20"/>
              </w:rPr>
              <w:t xml:space="preserve"> </w:t>
            </w:r>
            <w:r>
              <w:rPr>
                <w:rFonts w:cs="Tahoma"/>
                <w:color w:val="0B0C0C"/>
                <w:sz w:val="20"/>
                <w:szCs w:val="20"/>
              </w:rPr>
              <w:t xml:space="preserve">in England, </w:t>
            </w:r>
            <w:hyperlink r:id="rId24" w:history="1">
              <w:r>
                <w:rPr>
                  <w:rStyle w:val="Hyperlink"/>
                  <w:rFonts w:cs="Tahoma"/>
                  <w:color w:val="0070C0"/>
                  <w:sz w:val="20"/>
                  <w:szCs w:val="20"/>
                  <w:u w:val="none"/>
                  <w:bdr w:val="none" w:sz="0" w:space="0" w:color="auto" w:frame="1"/>
                </w:rPr>
                <w:t>Qualifications Wales</w:t>
              </w:r>
            </w:hyperlink>
            <w:r>
              <w:rPr>
                <w:rFonts w:cs="Tahoma"/>
                <w:color w:val="0B0C0C"/>
                <w:sz w:val="20"/>
                <w:szCs w:val="20"/>
              </w:rPr>
              <w:t xml:space="preserve"> in Wales and </w:t>
            </w:r>
            <w:hyperlink r:id="rId25" w:history="1">
              <w:r>
                <w:rPr>
                  <w:rStyle w:val="Hyperlink"/>
                  <w:rFonts w:cs="Tahoma"/>
                  <w:color w:val="0070C0"/>
                  <w:sz w:val="20"/>
                  <w:szCs w:val="20"/>
                  <w:u w:val="none"/>
                  <w:bdr w:val="none" w:sz="0" w:space="0" w:color="auto" w:frame="1"/>
                </w:rPr>
                <w:t>CCEA Regulation</w:t>
              </w:r>
            </w:hyperlink>
            <w:r>
              <w:rPr>
                <w:rFonts w:cs="Tahoma"/>
                <w:color w:val="0B0C0C"/>
                <w:sz w:val="20"/>
                <w:szCs w:val="20"/>
              </w:rPr>
              <w:t xml:space="preserve"> in Northern Ireland, will share timely and accurate information, as required, with awarding organisations, government departments and other stakeholders.</w:t>
            </w:r>
          </w:p>
          <w:p w14:paraId="242752DE" w14:textId="77777777" w:rsidR="00A63760" w:rsidRDefault="00E6672E">
            <w:pPr>
              <w:rPr>
                <w:rFonts w:cs="Tahoma"/>
                <w:color w:val="0B0C0C"/>
                <w:sz w:val="20"/>
                <w:szCs w:val="20"/>
              </w:rPr>
            </w:pPr>
            <w:r>
              <w:rPr>
                <w:rFonts w:cs="Tahoma"/>
                <w:color w:val="0B0C0C"/>
                <w:sz w:val="20"/>
                <w:szCs w:val="20"/>
              </w:rPr>
              <w:t xml:space="preserve">The </w:t>
            </w:r>
            <w:r>
              <w:rPr>
                <w:rFonts w:cs="Tahoma"/>
                <w:color w:val="0070C0"/>
                <w:sz w:val="20"/>
                <w:szCs w:val="20"/>
              </w:rPr>
              <w:t xml:space="preserve">Department for Education </w:t>
            </w:r>
            <w:r>
              <w:rPr>
                <w:rFonts w:cs="Tahoma"/>
                <w:sz w:val="20"/>
                <w:szCs w:val="20"/>
              </w:rPr>
              <w:t xml:space="preserve">in England, </w:t>
            </w:r>
            <w:r>
              <w:rPr>
                <w:rFonts w:cs="Tahoma"/>
                <w:color w:val="0B0C0C"/>
                <w:sz w:val="20"/>
                <w:szCs w:val="20"/>
              </w:rPr>
              <w:t xml:space="preserve">the </w:t>
            </w:r>
            <w:r>
              <w:rPr>
                <w:rFonts w:cs="Tahoma"/>
                <w:color w:val="0070C0"/>
                <w:sz w:val="20"/>
                <w:szCs w:val="20"/>
              </w:rPr>
              <w:t xml:space="preserve">Department of Education </w:t>
            </w:r>
            <w:r>
              <w:rPr>
                <w:rFonts w:cs="Tahoma"/>
                <w:sz w:val="20"/>
                <w:szCs w:val="20"/>
              </w:rPr>
              <w:t xml:space="preserve">in Norther Ireland </w:t>
            </w:r>
            <w:r>
              <w:rPr>
                <w:rFonts w:cs="Tahoma"/>
                <w:color w:val="0B0C0C"/>
                <w:sz w:val="20"/>
                <w:szCs w:val="20"/>
              </w:rPr>
              <w:t xml:space="preserve">and the </w:t>
            </w:r>
            <w:hyperlink r:id="rId26" w:history="1">
              <w:r>
                <w:rPr>
                  <w:rStyle w:val="Hyperlink"/>
                  <w:rFonts w:cs="Tahoma"/>
                  <w:color w:val="0070C0"/>
                  <w:sz w:val="20"/>
                  <w:szCs w:val="20"/>
                  <w:u w:val="none"/>
                  <w:bdr w:val="none" w:sz="0" w:space="0" w:color="auto" w:frame="1"/>
                </w:rPr>
                <w:t>Welsh Government</w:t>
              </w:r>
            </w:hyperlink>
            <w:r>
              <w:rPr>
                <w:rFonts w:cs="Tahoma"/>
                <w:color w:val="0B0C0C"/>
                <w:sz w:val="20"/>
                <w:szCs w:val="20"/>
              </w:rPr>
              <w:t xml:space="preserve"> will inform the relevant government ministers as soon as it becomes apparent that there will be significant local or national disruption; and ensure that they are kept updated until the matter is resolved.</w:t>
            </w:r>
          </w:p>
          <w:p w14:paraId="242752DF" w14:textId="77777777" w:rsidR="00A63760" w:rsidRDefault="00E6672E">
            <w:pPr>
              <w:rPr>
                <w:rFonts w:cs="Tahoma"/>
                <w:color w:val="0B0C0C"/>
                <w:sz w:val="20"/>
                <w:szCs w:val="20"/>
              </w:rPr>
            </w:pPr>
            <w:r>
              <w:rPr>
                <w:rFonts w:cs="Tahoma"/>
                <w:color w:val="0B0C0C"/>
                <w:sz w:val="20"/>
                <w:szCs w:val="20"/>
              </w:rPr>
              <w:t xml:space="preserve">Awarding organisations will alert the </w:t>
            </w:r>
            <w:hyperlink r:id="rId27" w:history="1">
              <w:r>
                <w:rPr>
                  <w:rStyle w:val="Hyperlink"/>
                  <w:rFonts w:cs="Tahoma"/>
                  <w:color w:val="0070C0"/>
                  <w:sz w:val="20"/>
                  <w:szCs w:val="20"/>
                  <w:u w:val="none"/>
                  <w:bdr w:val="none" w:sz="0" w:space="0" w:color="auto" w:frame="1"/>
                </w:rPr>
                <w:t>Universities and Colleges Admissions Service</w:t>
              </w:r>
            </w:hyperlink>
            <w:r>
              <w:rPr>
                <w:rFonts w:cs="Tahoma"/>
                <w:color w:val="0B0C0C"/>
                <w:sz w:val="20"/>
                <w:szCs w:val="20"/>
              </w:rPr>
              <w:t xml:space="preserve"> (UCAS) and the </w:t>
            </w:r>
            <w:hyperlink r:id="rId28" w:history="1">
              <w:r>
                <w:rPr>
                  <w:rStyle w:val="Hyperlink"/>
                  <w:rFonts w:cs="Tahoma"/>
                  <w:color w:val="0070C0"/>
                  <w:sz w:val="20"/>
                  <w:szCs w:val="20"/>
                  <w:u w:val="none"/>
                  <w:bdr w:val="none" w:sz="0" w:space="0" w:color="auto" w:frame="1"/>
                </w:rPr>
                <w:t>Central Applications Office</w:t>
              </w:r>
            </w:hyperlink>
            <w:r>
              <w:rPr>
                <w:rFonts w:cs="Tahoma"/>
                <w:color w:val="0000FF"/>
                <w:sz w:val="20"/>
                <w:szCs w:val="20"/>
              </w:rPr>
              <w:t xml:space="preserve"> </w:t>
            </w:r>
            <w:r>
              <w:rPr>
                <w:rFonts w:cs="Tahoma"/>
                <w:color w:val="0B0C0C"/>
                <w:sz w:val="20"/>
                <w:szCs w:val="20"/>
              </w:rPr>
              <w:t>(CAO) about any impact of the disruption on their deadlines and liaise regarding student progression to further and higher education.</w:t>
            </w:r>
          </w:p>
          <w:p w14:paraId="242752E0" w14:textId="77777777" w:rsidR="00A63760" w:rsidRDefault="00E6672E">
            <w:pPr>
              <w:rPr>
                <w:rFonts w:cs="Tahoma"/>
                <w:color w:val="0B0C0C"/>
                <w:sz w:val="20"/>
                <w:szCs w:val="20"/>
              </w:rPr>
            </w:pPr>
            <w:r>
              <w:rPr>
                <w:rFonts w:cs="Tahoma"/>
                <w:color w:val="0B0C0C"/>
                <w:sz w:val="20"/>
                <w:szCs w:val="20"/>
              </w:rPr>
              <w:t>Awarding organisations will alert relevant professional bodies or employer groups if the impact of disruption particularly affects them.</w:t>
            </w:r>
          </w:p>
          <w:p w14:paraId="242752E1" w14:textId="77777777" w:rsidR="00A63760" w:rsidRDefault="00E6672E">
            <w:pPr>
              <w:spacing w:before="120"/>
              <w:rPr>
                <w:rFonts w:cs="Tahoma"/>
                <w:b/>
                <w:bCs/>
                <w:color w:val="595959" w:themeColor="text1" w:themeTint="A6"/>
                <w:sz w:val="20"/>
                <w:szCs w:val="20"/>
              </w:rPr>
            </w:pPr>
            <w:r>
              <w:rPr>
                <w:rFonts w:cs="Tahoma"/>
                <w:b/>
                <w:bCs/>
                <w:sz w:val="20"/>
                <w:szCs w:val="20"/>
              </w:rPr>
              <w:t>Widespread national disruption to the taking of examinations or assessments</w:t>
            </w:r>
          </w:p>
          <w:p w14:paraId="6236ADDF" w14:textId="77777777" w:rsidR="00E6672E" w:rsidRPr="00BB5E8A" w:rsidRDefault="00E6672E" w:rsidP="00E6672E">
            <w:pPr>
              <w:pStyle w:val="NormalWeb"/>
              <w:spacing w:before="80" w:beforeAutospacing="0" w:after="80" w:afterAutospacing="0"/>
              <w:rPr>
                <w:rFonts w:ascii="Tahoma" w:hAnsi="Tahoma" w:cs="Tahoma"/>
                <w:color w:val="0B0C0C"/>
                <w:sz w:val="20"/>
                <w:szCs w:val="20"/>
              </w:rPr>
            </w:pPr>
            <w:r w:rsidRPr="00BB5E8A">
              <w:rPr>
                <w:rFonts w:ascii="Tahoma" w:hAnsi="Tahoma" w:cs="Tahoma"/>
                <w:color w:val="0B0C0C"/>
                <w:sz w:val="20"/>
                <w:szCs w:val="20"/>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examinations and assessments, including exam timetables.</w:t>
            </w:r>
          </w:p>
          <w:p w14:paraId="66B933CD" w14:textId="77777777" w:rsidR="00E6672E" w:rsidRPr="00BB5E8A" w:rsidRDefault="00E6672E" w:rsidP="00E6672E">
            <w:pPr>
              <w:spacing w:after="120"/>
              <w:rPr>
                <w:rFonts w:cs="Tahoma"/>
                <w:color w:val="0B0C0C"/>
                <w:sz w:val="20"/>
                <w:szCs w:val="20"/>
              </w:rPr>
            </w:pPr>
            <w:r w:rsidRPr="00BB5E8A">
              <w:rPr>
                <w:rFonts w:cs="Tahoma"/>
                <w:color w:val="0B0C0C"/>
                <w:sz w:val="20"/>
                <w:szCs w:val="20"/>
              </w:rPr>
              <w:t>In September 2023, Ofqual and the DfE published </w:t>
            </w:r>
            <w:hyperlink r:id="rId29" w:history="1">
              <w:r w:rsidRPr="00BB5E8A">
                <w:rPr>
                  <w:rFonts w:cs="Tahoma"/>
                  <w:color w:val="4C2C92"/>
                  <w:sz w:val="20"/>
                  <w:szCs w:val="20"/>
                </w:rPr>
                <w:t>joint consultation decisions on long-term resilience arrangements</w:t>
              </w:r>
            </w:hyperlink>
            <w:r w:rsidRPr="00BB5E8A">
              <w:rPr>
                <w:rFonts w:cs="Tahoma"/>
                <w:color w:val="0B0C0C"/>
                <w:sz w:val="20"/>
                <w:szCs w:val="20"/>
              </w:rPr>
              <w:t>. As in 2023, Ofqual has provided </w:t>
            </w:r>
            <w:hyperlink r:id="rId30" w:history="1">
              <w:r w:rsidRPr="00BB5E8A">
                <w:rPr>
                  <w:rFonts w:cs="Tahoma"/>
                  <w:color w:val="4C2C92"/>
                  <w:sz w:val="20"/>
                  <w:szCs w:val="20"/>
                </w:rPr>
                <w:t>guidance on collecting evidence of student performance to ensure resilience in the qualifications system</w:t>
              </w:r>
            </w:hyperlink>
            <w:r w:rsidRPr="00BB5E8A">
              <w:rPr>
                <w:rFonts w:cs="Tahoma"/>
                <w:color w:val="0B0C0C"/>
                <w:sz w:val="20"/>
                <w:szCs w:val="20"/>
              </w:rPr>
              <w:t xml:space="preserve"> for students entering GCSEs, AS and A levels, the Advanced Extension Award and Project qualifications.  For VTQs and other qualifications used alongside or instead of </w:t>
            </w:r>
            <w:r w:rsidRPr="00BB5E8A">
              <w:rPr>
                <w:rFonts w:cs="Tahoma"/>
                <w:color w:val="0B0C0C"/>
                <w:sz w:val="20"/>
                <w:szCs w:val="20"/>
              </w:rPr>
              <w:lastRenderedPageBreak/>
              <w:t>GCSEs, AS and A levels, awarding organisations will provide guidance where needed and will contact schools and colleges with more information. </w:t>
            </w:r>
          </w:p>
          <w:p w14:paraId="6A053FF9" w14:textId="77777777" w:rsidR="00E6672E" w:rsidRPr="00BB5E8A" w:rsidRDefault="00E6672E" w:rsidP="00E6672E">
            <w:pPr>
              <w:spacing w:after="120"/>
              <w:rPr>
                <w:rFonts w:cs="Tahoma"/>
                <w:color w:val="0B0C0C"/>
                <w:sz w:val="20"/>
                <w:szCs w:val="20"/>
              </w:rPr>
            </w:pPr>
            <w:r w:rsidRPr="00BB5E8A">
              <w:rPr>
                <w:rFonts w:cs="Tahoma"/>
                <w:color w:val="0B0C0C"/>
                <w:sz w:val="20"/>
                <w:szCs w:val="20"/>
              </w:rPr>
              <w:t>In December 2022, Qualifications Wales published </w:t>
            </w:r>
            <w:hyperlink r:id="rId31" w:history="1">
              <w:r w:rsidRPr="00BB5E8A">
                <w:rPr>
                  <w:rFonts w:cs="Tahoma"/>
                  <w:color w:val="4C2C92"/>
                  <w:sz w:val="20"/>
                  <w:szCs w:val="20"/>
                </w:rPr>
                <w:t>guidance for contingency assessment arrangements</w:t>
              </w:r>
            </w:hyperlink>
            <w:r w:rsidRPr="00BB5E8A">
              <w:rPr>
                <w:rFonts w:cs="Tahoma"/>
                <w:color w:val="0B0C0C"/>
                <w:sz w:val="20"/>
                <w:szCs w:val="20"/>
              </w:rPr>
              <w:t> for GCSEs, AS and A levels and Skills Challenge Certificates in the event that a national decision is made to cancel exams. This guidance is still relevant for the current academic year.    </w:t>
            </w:r>
          </w:p>
          <w:p w14:paraId="66742100" w14:textId="77777777" w:rsidR="00E6672E" w:rsidRPr="00BB5E8A" w:rsidRDefault="00E6672E" w:rsidP="00E6672E">
            <w:pPr>
              <w:pStyle w:val="NormalWeb"/>
              <w:spacing w:before="0" w:beforeAutospacing="0" w:after="120" w:afterAutospacing="0"/>
              <w:rPr>
                <w:rFonts w:ascii="Tahoma" w:hAnsi="Tahoma" w:cs="Tahoma"/>
                <w:color w:val="0B0C0C"/>
                <w:sz w:val="20"/>
                <w:szCs w:val="20"/>
                <w:shd w:val="clear" w:color="auto" w:fill="FFFFFF"/>
              </w:rPr>
            </w:pPr>
            <w:r w:rsidRPr="00BB5E8A">
              <w:rPr>
                <w:rFonts w:ascii="Tahoma" w:hAnsi="Tahoma" w:cs="Tahoma"/>
                <w:color w:val="0B0C0C"/>
                <w:sz w:val="20"/>
                <w:szCs w:val="20"/>
                <w:shd w:val="clear" w:color="auto" w:fill="FFFFFF"/>
              </w:rPr>
              <w:t>The DfE has updated its guidance on</w:t>
            </w:r>
            <w:r w:rsidRPr="00BB5E8A">
              <w:rPr>
                <w:rStyle w:val="apple-converted-space"/>
                <w:rFonts w:ascii="Tahoma" w:hAnsi="Tahoma" w:cs="Tahoma"/>
                <w:color w:val="0B0C0C"/>
                <w:sz w:val="20"/>
                <w:szCs w:val="20"/>
                <w:shd w:val="clear" w:color="auto" w:fill="FFFFFF"/>
              </w:rPr>
              <w:t> </w:t>
            </w:r>
            <w:hyperlink r:id="rId32" w:history="1">
              <w:r w:rsidRPr="00BB5E8A">
                <w:rPr>
                  <w:rStyle w:val="Hyperlink"/>
                  <w:rFonts w:ascii="Tahoma" w:hAnsi="Tahoma" w:cs="Tahoma"/>
                  <w:color w:val="0070C0"/>
                  <w:sz w:val="20"/>
                  <w:szCs w:val="20"/>
                  <w:u w:val="none"/>
                </w:rPr>
                <w:t>handling strike action in schools</w:t>
              </w:r>
            </w:hyperlink>
            <w:r w:rsidRPr="00BB5E8A">
              <w:rPr>
                <w:rStyle w:val="apple-converted-space"/>
                <w:rFonts w:ascii="Tahoma" w:hAnsi="Tahoma" w:cs="Tahoma"/>
                <w:color w:val="0B0C0C"/>
                <w:sz w:val="20"/>
                <w:szCs w:val="20"/>
                <w:shd w:val="clear" w:color="auto" w:fill="FFFFFF"/>
              </w:rPr>
              <w:t> </w:t>
            </w:r>
            <w:r w:rsidRPr="00BB5E8A">
              <w:rPr>
                <w:rFonts w:ascii="Tahoma" w:hAnsi="Tahoma" w:cs="Tahoma"/>
                <w:color w:val="0B0C0C"/>
                <w:sz w:val="20"/>
                <w:szCs w:val="20"/>
                <w:shd w:val="clear" w:color="auto" w:fill="FFFFFF"/>
              </w:rPr>
              <w:t>in England in light of the industrial action in 2023. The guidance recommends schools should prioritise the running of examinations and assessments on any strike days,</w:t>
            </w:r>
            <w:r>
              <w:rPr>
                <w:rFonts w:ascii="Tahoma" w:hAnsi="Tahoma" w:cs="Tahoma"/>
                <w:color w:val="0B0C0C"/>
                <w:sz w:val="20"/>
                <w:szCs w:val="20"/>
                <w:shd w:val="clear" w:color="auto" w:fill="FFFFFF"/>
              </w:rPr>
              <w:t xml:space="preserve"> </w:t>
            </w:r>
            <w:r w:rsidRPr="00BB5E8A">
              <w:rPr>
                <w:rFonts w:ascii="Tahoma" w:hAnsi="Tahoma" w:cs="Tahoma"/>
                <w:color w:val="0B0C0C"/>
                <w:sz w:val="20"/>
                <w:szCs w:val="20"/>
                <w:shd w:val="clear" w:color="auto" w:fill="FFFFFF"/>
              </w:rPr>
              <w:t>and should review their contingency plans to make this happen. Schools, colleges and other exam centres must speak to the relevant awarding organisations if they are expecting any disruption that might affect the sitting of exams and assessments.</w:t>
            </w:r>
          </w:p>
          <w:p w14:paraId="1022EC46" w14:textId="77777777" w:rsidR="00E6672E" w:rsidRPr="00BB5E8A" w:rsidRDefault="00E6672E" w:rsidP="00E6672E">
            <w:pPr>
              <w:spacing w:after="120"/>
              <w:rPr>
                <w:rFonts w:cs="Tahoma"/>
                <w:color w:val="0B0C0C"/>
                <w:sz w:val="20"/>
                <w:szCs w:val="20"/>
              </w:rPr>
            </w:pPr>
            <w:r w:rsidRPr="00BB5E8A">
              <w:rPr>
                <w:rFonts w:cs="Tahoma"/>
                <w:color w:val="0B0C0C"/>
                <w:sz w:val="20"/>
                <w:szCs w:val="20"/>
              </w:rPr>
              <w:t>The DfE has also issued </w:t>
            </w:r>
            <w:hyperlink r:id="rId33" w:history="1">
              <w:r w:rsidRPr="00BB5E8A">
                <w:rPr>
                  <w:rFonts w:cs="Tahoma"/>
                  <w:color w:val="4C2C92"/>
                  <w:sz w:val="20"/>
                  <w:szCs w:val="20"/>
                </w:rPr>
                <w:t>guidance for education settings with confirmed reinforced autoclaved aerated concrete (RAAC)</w:t>
              </w:r>
            </w:hyperlink>
            <w:r w:rsidRPr="00BB5E8A">
              <w:rPr>
                <w:rFonts w:cs="Tahoma"/>
                <w:color w:val="0B0C0C"/>
                <w:sz w:val="20"/>
                <w:szCs w:val="20"/>
              </w:rPr>
              <w:t> in their buildings. It includes the need for contingencies for possible disruption to examinations and links to the existing emergency planning guidance.  </w:t>
            </w:r>
          </w:p>
          <w:p w14:paraId="26CEE2CB" w14:textId="2746D0C2" w:rsidR="00E6672E" w:rsidRDefault="00E6672E" w:rsidP="00E6672E">
            <w:pPr>
              <w:pStyle w:val="NormalWeb"/>
              <w:spacing w:before="80" w:beforeAutospacing="0" w:after="80" w:afterAutospacing="0"/>
              <w:rPr>
                <w:rFonts w:ascii="Tahoma" w:hAnsi="Tahoma" w:cs="Tahoma"/>
                <w:color w:val="0B0C0C"/>
                <w:sz w:val="20"/>
                <w:szCs w:val="20"/>
              </w:rPr>
            </w:pPr>
            <w:r w:rsidRPr="00BB5E8A">
              <w:rPr>
                <w:rFonts w:ascii="Tahoma" w:hAnsi="Tahoma" w:cs="Tahoma"/>
                <w:color w:val="0B0C0C"/>
                <w:sz w:val="20"/>
                <w:szCs w:val="20"/>
              </w:rPr>
              <w:t>We will update this page as necessary, with any further relevant links, should national disruption occur.</w:t>
            </w:r>
          </w:p>
          <w:p w14:paraId="6B4B857B" w14:textId="77777777" w:rsidR="00E6672E" w:rsidRPr="00BB5E8A" w:rsidRDefault="00E6672E" w:rsidP="00E6672E">
            <w:pPr>
              <w:spacing w:before="80"/>
              <w:textAlignment w:val="baseline"/>
              <w:rPr>
                <w:rFonts w:cs="Tahoma"/>
                <w:b/>
                <w:bCs/>
                <w:color w:val="0B0C0C"/>
                <w:sz w:val="20"/>
                <w:szCs w:val="20"/>
              </w:rPr>
            </w:pPr>
            <w:r w:rsidRPr="00BB5E8A">
              <w:rPr>
                <w:rFonts w:cs="Tahoma"/>
                <w:b/>
                <w:bCs/>
                <w:color w:val="0B0C0C"/>
                <w:sz w:val="20"/>
                <w:szCs w:val="20"/>
              </w:rPr>
              <w:t>General contingency guidance</w:t>
            </w:r>
          </w:p>
          <w:p w14:paraId="4B4C9D45" w14:textId="77777777" w:rsidR="00E6672E" w:rsidRPr="00BB5E8A" w:rsidRDefault="00E804B6" w:rsidP="00E6672E">
            <w:pPr>
              <w:numPr>
                <w:ilvl w:val="0"/>
                <w:numId w:val="16"/>
              </w:numPr>
              <w:rPr>
                <w:rFonts w:cs="Tahoma"/>
                <w:color w:val="0B0C0C"/>
                <w:sz w:val="20"/>
                <w:szCs w:val="20"/>
              </w:rPr>
            </w:pPr>
            <w:hyperlink r:id="rId34" w:history="1">
              <w:r w:rsidR="00E6672E" w:rsidRPr="00BB5E8A">
                <w:rPr>
                  <w:rFonts w:cs="Tahoma"/>
                  <w:color w:val="4C2C92"/>
                  <w:sz w:val="20"/>
                  <w:szCs w:val="20"/>
                </w:rPr>
                <w:t>emergency planning and response for education, childcare and children’s social care settings</w:t>
              </w:r>
            </w:hyperlink>
            <w:r w:rsidR="00E6672E" w:rsidRPr="00BB5E8A">
              <w:rPr>
                <w:rFonts w:cs="Tahoma"/>
                <w:color w:val="0B0C0C"/>
                <w:sz w:val="20"/>
                <w:szCs w:val="20"/>
              </w:rPr>
              <w:t> from the DfE in England</w:t>
            </w:r>
          </w:p>
          <w:p w14:paraId="553A34F6" w14:textId="77777777" w:rsidR="00E6672E" w:rsidRPr="00BB5E8A" w:rsidRDefault="00E804B6" w:rsidP="00E6672E">
            <w:pPr>
              <w:numPr>
                <w:ilvl w:val="0"/>
                <w:numId w:val="16"/>
              </w:numPr>
              <w:rPr>
                <w:rFonts w:cs="Tahoma"/>
                <w:color w:val="0B0C0C"/>
                <w:sz w:val="20"/>
                <w:szCs w:val="20"/>
              </w:rPr>
            </w:pPr>
            <w:hyperlink r:id="rId35" w:history="1">
              <w:r w:rsidR="00E6672E" w:rsidRPr="00BB5E8A">
                <w:rPr>
                  <w:rStyle w:val="Hyperlink"/>
                  <w:rFonts w:cs="Tahoma"/>
                  <w:color w:val="0070C0"/>
                  <w:sz w:val="20"/>
                  <w:szCs w:val="20"/>
                  <w:u w:val="none"/>
                </w:rPr>
                <w:t>handling strike action in schools</w:t>
              </w:r>
            </w:hyperlink>
            <w:r w:rsidR="00E6672E" w:rsidRPr="00BB5E8A">
              <w:rPr>
                <w:rFonts w:cs="Tahoma"/>
                <w:color w:val="0B0C0C"/>
                <w:sz w:val="20"/>
                <w:szCs w:val="20"/>
              </w:rPr>
              <w:t xml:space="preserve"> from the DfE in England</w:t>
            </w:r>
          </w:p>
          <w:p w14:paraId="350E937D" w14:textId="77777777" w:rsidR="00E6672E" w:rsidRPr="00BB5E8A" w:rsidRDefault="00E804B6" w:rsidP="00E6672E">
            <w:pPr>
              <w:numPr>
                <w:ilvl w:val="0"/>
                <w:numId w:val="16"/>
              </w:numPr>
              <w:rPr>
                <w:rFonts w:cs="Tahoma"/>
                <w:color w:val="0B0C0C"/>
                <w:sz w:val="20"/>
                <w:szCs w:val="20"/>
              </w:rPr>
            </w:pPr>
            <w:hyperlink r:id="rId36" w:history="1">
              <w:r w:rsidR="00E6672E" w:rsidRPr="00BB5E8A">
                <w:rPr>
                  <w:rStyle w:val="Hyperlink"/>
                  <w:rFonts w:cs="Tahoma"/>
                  <w:color w:val="0070C0"/>
                  <w:sz w:val="20"/>
                  <w:szCs w:val="20"/>
                  <w:u w:val="none"/>
                  <w:bdr w:val="none" w:sz="0" w:space="0" w:color="auto" w:frame="1"/>
                </w:rPr>
                <w:t>school organisation: local-authority-maintained schools</w:t>
              </w:r>
            </w:hyperlink>
            <w:r w:rsidR="00E6672E" w:rsidRPr="00BB5E8A">
              <w:rPr>
                <w:rStyle w:val="apple-converted-space"/>
                <w:rFonts w:cs="Tahoma"/>
                <w:color w:val="0B0C0C"/>
                <w:sz w:val="20"/>
                <w:szCs w:val="20"/>
              </w:rPr>
              <w:t> </w:t>
            </w:r>
            <w:r w:rsidR="00E6672E" w:rsidRPr="00BB5E8A">
              <w:rPr>
                <w:rFonts w:cs="Tahoma"/>
                <w:color w:val="0B0C0C"/>
                <w:sz w:val="20"/>
                <w:szCs w:val="20"/>
              </w:rPr>
              <w:t xml:space="preserve">from the DfE in England </w:t>
            </w:r>
          </w:p>
          <w:p w14:paraId="0B3CFF40" w14:textId="77777777" w:rsidR="00E6672E" w:rsidRPr="00BB5E8A" w:rsidRDefault="00E804B6" w:rsidP="00E6672E">
            <w:pPr>
              <w:numPr>
                <w:ilvl w:val="0"/>
                <w:numId w:val="16"/>
              </w:numPr>
              <w:rPr>
                <w:rFonts w:cs="Tahoma"/>
                <w:color w:val="0B0C0C"/>
                <w:sz w:val="20"/>
                <w:szCs w:val="20"/>
              </w:rPr>
            </w:pPr>
            <w:hyperlink r:id="rId37" w:anchor="full-publication-update-history" w:history="1">
              <w:r w:rsidR="00E6672E" w:rsidRPr="00BB5E8A">
                <w:rPr>
                  <w:rFonts w:cs="Tahoma"/>
                  <w:color w:val="4C2C92"/>
                  <w:sz w:val="20"/>
                  <w:szCs w:val="20"/>
                </w:rPr>
                <w:t>reinforced autoclaved aerated concrete: guidance for education settings with confirmed RAAC</w:t>
              </w:r>
            </w:hyperlink>
            <w:r w:rsidR="00E6672E" w:rsidRPr="00BB5E8A">
              <w:rPr>
                <w:rFonts w:cs="Tahoma"/>
                <w:color w:val="0B0C0C"/>
                <w:sz w:val="20"/>
                <w:szCs w:val="20"/>
              </w:rPr>
              <w:t> from the DfE in England</w:t>
            </w:r>
          </w:p>
          <w:p w14:paraId="3E18EFC0" w14:textId="77777777" w:rsidR="00E6672E" w:rsidRPr="00E6672E" w:rsidRDefault="00E804B6" w:rsidP="00E6672E">
            <w:pPr>
              <w:numPr>
                <w:ilvl w:val="0"/>
                <w:numId w:val="16"/>
              </w:numPr>
              <w:rPr>
                <w:rFonts w:cs="Tahoma"/>
                <w:color w:val="0B0C0C"/>
                <w:sz w:val="20"/>
                <w:szCs w:val="20"/>
              </w:rPr>
            </w:pPr>
            <w:hyperlink r:id="rId38" w:history="1">
              <w:r w:rsidR="00E6672E" w:rsidRPr="00E6672E">
                <w:rPr>
                  <w:rStyle w:val="Hyperlink"/>
                  <w:rFonts w:cs="Tahoma"/>
                  <w:color w:val="0070C0"/>
                  <w:sz w:val="20"/>
                  <w:szCs w:val="20"/>
                  <w:u w:val="none"/>
                  <w:bdr w:val="none" w:sz="0" w:space="0" w:color="auto" w:frame="1"/>
                </w:rPr>
                <w:t>exceptional closure days: Northern Ireland</w:t>
              </w:r>
            </w:hyperlink>
            <w:r w:rsidR="00E6672E" w:rsidRPr="00E6672E">
              <w:rPr>
                <w:rStyle w:val="apple-converted-space"/>
                <w:rFonts w:cs="Tahoma"/>
                <w:color w:val="0B0C0C"/>
                <w:sz w:val="20"/>
                <w:szCs w:val="20"/>
              </w:rPr>
              <w:t> </w:t>
            </w:r>
            <w:r w:rsidR="00E6672E" w:rsidRPr="00E6672E">
              <w:rPr>
                <w:rFonts w:cs="Tahoma"/>
                <w:color w:val="0B0C0C"/>
                <w:sz w:val="20"/>
                <w:szCs w:val="20"/>
              </w:rPr>
              <w:t>from the Department of Education in Northern Ireland</w:t>
            </w:r>
          </w:p>
          <w:p w14:paraId="5DB266C0" w14:textId="77777777" w:rsidR="00E6672E" w:rsidRPr="00E6672E" w:rsidRDefault="00E804B6" w:rsidP="00E6672E">
            <w:pPr>
              <w:numPr>
                <w:ilvl w:val="0"/>
                <w:numId w:val="16"/>
              </w:numPr>
              <w:rPr>
                <w:rFonts w:cs="Tahoma"/>
                <w:color w:val="0B0C0C"/>
                <w:sz w:val="20"/>
                <w:szCs w:val="20"/>
              </w:rPr>
            </w:pPr>
            <w:hyperlink r:id="rId39" w:history="1">
              <w:r w:rsidR="00E6672E" w:rsidRPr="00E6672E">
                <w:rPr>
                  <w:rStyle w:val="Hyperlink"/>
                  <w:rFonts w:cs="Tahoma"/>
                  <w:color w:val="0070C0"/>
                  <w:sz w:val="20"/>
                  <w:szCs w:val="20"/>
                  <w:u w:val="none"/>
                  <w:bdr w:val="none" w:sz="0" w:space="0" w:color="auto" w:frame="1"/>
                </w:rPr>
                <w:t>checklist - exceptional closure of schools</w:t>
              </w:r>
            </w:hyperlink>
            <w:r w:rsidR="00E6672E" w:rsidRPr="00E6672E">
              <w:rPr>
                <w:rStyle w:val="apple-converted-space"/>
                <w:rFonts w:cs="Tahoma"/>
                <w:color w:val="0B0C0C"/>
                <w:sz w:val="20"/>
                <w:szCs w:val="20"/>
              </w:rPr>
              <w:t> </w:t>
            </w:r>
            <w:r w:rsidR="00E6672E" w:rsidRPr="00E6672E">
              <w:rPr>
                <w:rFonts w:cs="Tahoma"/>
                <w:color w:val="0B0C0C"/>
                <w:sz w:val="20"/>
                <w:szCs w:val="20"/>
              </w:rPr>
              <w:t>from the Department of Education in Northern Ireland</w:t>
            </w:r>
          </w:p>
          <w:p w14:paraId="201CB0F7" w14:textId="77777777" w:rsidR="00E6672E" w:rsidRPr="00E6672E" w:rsidRDefault="00E804B6" w:rsidP="00E6672E">
            <w:pPr>
              <w:numPr>
                <w:ilvl w:val="0"/>
                <w:numId w:val="16"/>
              </w:numPr>
              <w:rPr>
                <w:rFonts w:cs="Tahoma"/>
                <w:color w:val="0B0C0C"/>
                <w:sz w:val="20"/>
                <w:szCs w:val="20"/>
              </w:rPr>
            </w:pPr>
            <w:hyperlink r:id="rId40" w:history="1">
              <w:r w:rsidR="00E6672E" w:rsidRPr="00E6672E">
                <w:rPr>
                  <w:rStyle w:val="Hyperlink"/>
                  <w:rFonts w:cs="Tahoma"/>
                  <w:color w:val="0070C0"/>
                  <w:sz w:val="20"/>
                  <w:szCs w:val="20"/>
                  <w:u w:val="none"/>
                  <w:bdr w:val="none" w:sz="0" w:space="0" w:color="auto" w:frame="1"/>
                </w:rPr>
                <w:t>school terms and school closures</w:t>
              </w:r>
            </w:hyperlink>
            <w:r w:rsidR="00E6672E" w:rsidRPr="00E6672E">
              <w:rPr>
                <w:rStyle w:val="apple-converted-space"/>
                <w:rFonts w:cs="Tahoma"/>
                <w:color w:val="0B0C0C"/>
                <w:sz w:val="20"/>
                <w:szCs w:val="20"/>
              </w:rPr>
              <w:t> </w:t>
            </w:r>
            <w:r w:rsidR="00E6672E" w:rsidRPr="00E6672E">
              <w:rPr>
                <w:rFonts w:cs="Tahoma"/>
                <w:color w:val="0B0C0C"/>
                <w:sz w:val="20"/>
                <w:szCs w:val="20"/>
              </w:rPr>
              <w:t>from NI Direct</w:t>
            </w:r>
          </w:p>
          <w:p w14:paraId="07BDA5B6" w14:textId="77777777" w:rsidR="00E6672E" w:rsidRPr="00BB5E8A" w:rsidRDefault="00E804B6" w:rsidP="00E6672E">
            <w:pPr>
              <w:numPr>
                <w:ilvl w:val="0"/>
                <w:numId w:val="16"/>
              </w:numPr>
              <w:rPr>
                <w:rFonts w:cs="Tahoma"/>
                <w:color w:val="0B0C0C"/>
                <w:sz w:val="20"/>
                <w:szCs w:val="20"/>
              </w:rPr>
            </w:pPr>
            <w:hyperlink r:id="rId41" w:history="1">
              <w:r w:rsidR="00E6672E" w:rsidRPr="00E6672E">
                <w:rPr>
                  <w:rStyle w:val="Hyperlink"/>
                  <w:rFonts w:cs="Tahoma"/>
                  <w:color w:val="0070C0"/>
                  <w:sz w:val="20"/>
                  <w:szCs w:val="20"/>
                  <w:u w:val="none"/>
                  <w:bdr w:val="none" w:sz="0" w:space="0" w:color="auto" w:frame="1"/>
                </w:rPr>
                <w:t>opening schools, childcare and play settings in extreme bad weather and extreme hot weather</w:t>
              </w:r>
            </w:hyperlink>
            <w:r w:rsidR="00E6672E" w:rsidRPr="00BB5E8A">
              <w:rPr>
                <w:rStyle w:val="apple-converted-space"/>
                <w:rFonts w:cs="Tahoma"/>
                <w:color w:val="0B0C0C"/>
                <w:sz w:val="20"/>
                <w:szCs w:val="20"/>
              </w:rPr>
              <w:t> </w:t>
            </w:r>
            <w:r w:rsidR="00E6672E" w:rsidRPr="00BB5E8A">
              <w:rPr>
                <w:rFonts w:cs="Tahoma"/>
                <w:color w:val="0B0C0C"/>
                <w:sz w:val="20"/>
                <w:szCs w:val="20"/>
              </w:rPr>
              <w:t>- guidance for schools from the Welsh Government</w:t>
            </w:r>
          </w:p>
          <w:p w14:paraId="118AF084" w14:textId="77777777" w:rsidR="00E6672E" w:rsidRPr="00BB5E8A" w:rsidRDefault="00E804B6" w:rsidP="00E6672E">
            <w:pPr>
              <w:numPr>
                <w:ilvl w:val="0"/>
                <w:numId w:val="16"/>
              </w:numPr>
              <w:rPr>
                <w:rFonts w:cs="Tahoma"/>
                <w:color w:val="0B0C0C"/>
                <w:sz w:val="20"/>
                <w:szCs w:val="20"/>
              </w:rPr>
            </w:pPr>
            <w:hyperlink r:id="rId42" w:history="1">
              <w:r w:rsidR="00E6672E" w:rsidRPr="00BB5E8A">
                <w:rPr>
                  <w:rFonts w:cs="Tahoma"/>
                  <w:color w:val="4C2C92"/>
                  <w:sz w:val="20"/>
                  <w:szCs w:val="20"/>
                </w:rPr>
                <w:t>emergency planning and response guidance for education and childcare settings</w:t>
              </w:r>
            </w:hyperlink>
            <w:r w:rsidR="00E6672E" w:rsidRPr="00BB5E8A">
              <w:rPr>
                <w:rFonts w:cs="Tahoma"/>
                <w:color w:val="0B0C0C"/>
                <w:sz w:val="20"/>
                <w:szCs w:val="20"/>
              </w:rPr>
              <w:t>- guidance for schools and education settings from the Welsh Government</w:t>
            </w:r>
          </w:p>
          <w:p w14:paraId="1A39B0AD" w14:textId="77777777" w:rsidR="00E6672E" w:rsidRPr="00BB5E8A" w:rsidRDefault="00E804B6" w:rsidP="00E6672E">
            <w:pPr>
              <w:pStyle w:val="NormalWeb"/>
              <w:numPr>
                <w:ilvl w:val="0"/>
                <w:numId w:val="16"/>
              </w:numPr>
              <w:spacing w:before="0" w:beforeAutospacing="0" w:after="0" w:afterAutospacing="0"/>
              <w:rPr>
                <w:rFonts w:ascii="Tahoma" w:hAnsi="Tahoma" w:cs="Tahoma"/>
                <w:color w:val="0B0C0C"/>
                <w:sz w:val="20"/>
                <w:szCs w:val="20"/>
              </w:rPr>
            </w:pPr>
            <w:hyperlink r:id="rId43" w:history="1">
              <w:r w:rsidR="00E6672E" w:rsidRPr="00BB5E8A">
                <w:rPr>
                  <w:rStyle w:val="Hyperlink"/>
                  <w:rFonts w:ascii="Tahoma" w:hAnsi="Tahoma" w:cs="Tahoma"/>
                  <w:color w:val="0070C0"/>
                  <w:sz w:val="20"/>
                  <w:szCs w:val="20"/>
                  <w:u w:val="none"/>
                </w:rPr>
                <w:t>protective security and preparedness for education settings</w:t>
              </w:r>
            </w:hyperlink>
            <w:r w:rsidR="00E6672E" w:rsidRPr="00BB5E8A">
              <w:rPr>
                <w:rStyle w:val="apple-converted-space"/>
                <w:rFonts w:ascii="Tahoma" w:hAnsi="Tahoma" w:cs="Tahoma"/>
                <w:color w:val="0B0C0C"/>
                <w:sz w:val="20"/>
                <w:szCs w:val="20"/>
              </w:rPr>
              <w:t> </w:t>
            </w:r>
            <w:r w:rsidR="00E6672E" w:rsidRPr="00BB5E8A">
              <w:rPr>
                <w:rFonts w:ascii="Tahoma" w:hAnsi="Tahoma" w:cs="Tahoma"/>
                <w:color w:val="0B0C0C"/>
                <w:sz w:val="20"/>
                <w:szCs w:val="20"/>
              </w:rPr>
              <w:t>from the DfE</w:t>
            </w:r>
          </w:p>
          <w:p w14:paraId="323BA395" w14:textId="77777777" w:rsidR="00E6672E" w:rsidRPr="00BB5E8A" w:rsidRDefault="00E804B6" w:rsidP="00E6672E">
            <w:pPr>
              <w:numPr>
                <w:ilvl w:val="0"/>
                <w:numId w:val="16"/>
              </w:numPr>
              <w:rPr>
                <w:rFonts w:cs="Tahoma"/>
                <w:color w:val="0B0C0C"/>
                <w:sz w:val="20"/>
                <w:szCs w:val="20"/>
              </w:rPr>
            </w:pPr>
            <w:hyperlink r:id="rId44" w:history="1">
              <w:r w:rsidR="00E6672E" w:rsidRPr="00BB5E8A">
                <w:rPr>
                  <w:rStyle w:val="Hyperlink"/>
                  <w:rFonts w:cs="Tahoma"/>
                  <w:color w:val="0070C0"/>
                  <w:sz w:val="20"/>
                  <w:szCs w:val="20"/>
                  <w:u w:val="none"/>
                </w:rPr>
                <w:t>police guidance</w:t>
              </w:r>
            </w:hyperlink>
            <w:r w:rsidR="00E6672E" w:rsidRPr="00BB5E8A">
              <w:rPr>
                <w:rStyle w:val="apple-converted-space"/>
                <w:rFonts w:cs="Tahoma"/>
                <w:color w:val="0B0C0C"/>
                <w:sz w:val="20"/>
                <w:szCs w:val="20"/>
              </w:rPr>
              <w:t> </w:t>
            </w:r>
            <w:r w:rsidR="00E6672E" w:rsidRPr="00BB5E8A">
              <w:rPr>
                <w:rFonts w:cs="Tahoma"/>
                <w:color w:val="0B0C0C"/>
                <w:sz w:val="20"/>
                <w:szCs w:val="20"/>
              </w:rPr>
              <w:t>from National Counter Terrorism Security Office and partners on preparing for threats</w:t>
            </w:r>
          </w:p>
          <w:p w14:paraId="62C37D4A" w14:textId="34FF5097" w:rsidR="00E6672E" w:rsidRDefault="00E804B6" w:rsidP="00E6672E">
            <w:pPr>
              <w:pStyle w:val="NormalWeb"/>
              <w:spacing w:before="80" w:beforeAutospacing="0" w:after="80" w:afterAutospacing="0"/>
              <w:rPr>
                <w:rFonts w:ascii="Tahoma" w:hAnsi="Tahoma" w:cs="Tahoma"/>
                <w:color w:val="0B0C0C"/>
                <w:sz w:val="20"/>
                <w:szCs w:val="20"/>
              </w:rPr>
            </w:pPr>
            <w:hyperlink r:id="rId45" w:history="1">
              <w:r w:rsidR="00E6672E" w:rsidRPr="00BB5E8A">
                <w:rPr>
                  <w:rFonts w:cs="Tahoma"/>
                  <w:color w:val="4C2C92"/>
                  <w:sz w:val="20"/>
                  <w:szCs w:val="20"/>
                </w:rPr>
                <w:t>cyber security guidance for schools and colleges</w:t>
              </w:r>
            </w:hyperlink>
            <w:r w:rsidR="00E6672E" w:rsidRPr="00BB5E8A">
              <w:rPr>
                <w:rFonts w:cs="Tahoma"/>
                <w:color w:val="0B0C0C"/>
                <w:sz w:val="20"/>
                <w:szCs w:val="20"/>
              </w:rPr>
              <w:t> from the National Cyber Security Centre</w:t>
            </w:r>
          </w:p>
          <w:p w14:paraId="231B560D" w14:textId="77777777" w:rsidR="00E6672E" w:rsidRPr="00BB5E8A" w:rsidRDefault="00E6672E" w:rsidP="00E6672E">
            <w:pPr>
              <w:pStyle w:val="NormalWeb"/>
              <w:spacing w:before="80" w:beforeAutospacing="0" w:after="80" w:afterAutospacing="0"/>
              <w:rPr>
                <w:rFonts w:ascii="Tahoma" w:hAnsi="Tahoma" w:cs="Tahoma"/>
                <w:color w:val="0B0C0C"/>
                <w:sz w:val="20"/>
                <w:szCs w:val="20"/>
              </w:rPr>
            </w:pPr>
          </w:p>
          <w:p w14:paraId="242752E3" w14:textId="40CFCB1F" w:rsidR="00A63760" w:rsidRDefault="00A63760">
            <w:pPr>
              <w:pStyle w:val="NormalWeb"/>
              <w:spacing w:before="80" w:beforeAutospacing="0" w:after="80" w:afterAutospacing="0"/>
              <w:rPr>
                <w:rFonts w:ascii="Tahoma" w:hAnsi="Tahoma" w:cs="Tahoma"/>
                <w:color w:val="0B0C0C"/>
                <w:sz w:val="20"/>
                <w:szCs w:val="20"/>
              </w:rPr>
            </w:pPr>
          </w:p>
        </w:tc>
      </w:tr>
    </w:tbl>
    <w:p w14:paraId="242752E5" w14:textId="77777777" w:rsidR="00A63760" w:rsidRDefault="00E6672E">
      <w:pPr>
        <w:spacing w:before="120" w:after="120"/>
        <w:rPr>
          <w:rFonts w:cs="Tahoma"/>
          <w:bCs/>
          <w:color w:val="0070C0"/>
          <w:sz w:val="18"/>
          <w:szCs w:val="18"/>
          <w:lang w:val="en"/>
        </w:rPr>
      </w:pPr>
      <w:bookmarkStart w:id="49" w:name="_Hlk529128478"/>
      <w:bookmarkStart w:id="50" w:name="_Toc495480166"/>
      <w:r>
        <w:rPr>
          <w:rFonts w:cs="Tahoma"/>
          <w:sz w:val="18"/>
          <w:szCs w:val="18"/>
        </w:rPr>
        <w:lastRenderedPageBreak/>
        <w:t xml:space="preserve">(Ofqual guidance extract above taken directly from the </w:t>
      </w:r>
      <w:r>
        <w:rPr>
          <w:rFonts w:cs="Tahoma"/>
          <w:bCs/>
          <w:iCs/>
          <w:sz w:val="18"/>
          <w:szCs w:val="18"/>
        </w:rPr>
        <w:t xml:space="preserve">Exam system contingency plan: England, Wales and Northern Ireland - </w:t>
      </w:r>
      <w:r>
        <w:rPr>
          <w:rFonts w:cs="Tahoma"/>
          <w:b/>
          <w:iCs/>
          <w:sz w:val="18"/>
          <w:szCs w:val="18"/>
        </w:rPr>
        <w:t>What schools and colleges and other centres should do if exams or other assessments are seriously disrupted</w:t>
      </w:r>
      <w:r>
        <w:rPr>
          <w:rFonts w:cs="Tahoma"/>
          <w:iCs/>
          <w:sz w:val="18"/>
          <w:szCs w:val="18"/>
        </w:rPr>
        <w:t xml:space="preserve"> (last updated </w:t>
      </w:r>
      <w:r>
        <w:rPr>
          <w:rFonts w:cs="Tahoma"/>
          <w:iCs/>
          <w:sz w:val="18"/>
          <w:szCs w:val="18"/>
          <w:highlight w:val="cyan"/>
        </w:rPr>
        <w:t>5 October</w:t>
      </w:r>
      <w:r>
        <w:rPr>
          <w:rFonts w:cs="Tahoma"/>
          <w:iCs/>
          <w:sz w:val="18"/>
          <w:szCs w:val="18"/>
        </w:rPr>
        <w:t xml:space="preserve"> 2023) </w:t>
      </w:r>
      <w:hyperlink r:id="rId46" w:history="1">
        <w:r>
          <w:rPr>
            <w:rStyle w:val="Hyperlink"/>
            <w:rFonts w:cs="Tahoma"/>
            <w:iCs/>
            <w:color w:val="0070C0"/>
            <w:sz w:val="18"/>
            <w:szCs w:val="18"/>
            <w:u w:val="none"/>
            <w:lang w:val="en"/>
          </w:rPr>
          <w:t>https://www.gov.uk/government/publications/exam-system-contingency-plan-england-wales-and-northern-ireland/what-schools-and-colleges-should-do-if-exams-or-other-assessments-are-seriously-disrupted</w:t>
        </w:r>
      </w:hyperlink>
      <w:bookmarkEnd w:id="49"/>
      <w:r>
        <w:rPr>
          <w:rFonts w:cs="Tahoma"/>
          <w:sz w:val="18"/>
          <w:szCs w:val="18"/>
          <w:lang w:val="en"/>
        </w:rPr>
        <w:t>)</w:t>
      </w:r>
      <w:r>
        <w:rPr>
          <w:rFonts w:cs="Tahoma"/>
          <w:b/>
          <w:sz w:val="18"/>
          <w:szCs w:val="18"/>
          <w:lang w:val="en"/>
        </w:rPr>
        <w:t xml:space="preserve"> </w:t>
      </w:r>
    </w:p>
    <w:p w14:paraId="242752E6" w14:textId="77777777" w:rsidR="00A63760" w:rsidRDefault="00E6672E">
      <w:pPr>
        <w:pStyle w:val="Headinglevel2"/>
        <w:spacing w:before="240"/>
        <w:rPr>
          <w:color w:val="auto"/>
        </w:rPr>
      </w:pPr>
      <w:bookmarkStart w:id="51" w:name="_Toc495841569"/>
      <w:bookmarkStart w:id="52" w:name="_Toc178257332"/>
      <w:r>
        <w:rPr>
          <w:color w:val="auto"/>
        </w:rPr>
        <w:t>JCQ</w:t>
      </w:r>
      <w:bookmarkEnd w:id="50"/>
      <w:bookmarkEnd w:id="51"/>
      <w:bookmarkEnd w:id="52"/>
    </w:p>
    <w:tbl>
      <w:tblPr>
        <w:tblStyle w:val="TableGrid"/>
        <w:tblW w:w="10740" w:type="dxa"/>
        <w:tblLook w:val="04A0" w:firstRow="1" w:lastRow="0" w:firstColumn="1" w:lastColumn="0" w:noHBand="0" w:noVBand="1"/>
      </w:tblPr>
      <w:tblGrid>
        <w:gridCol w:w="10740"/>
      </w:tblGrid>
      <w:tr w:rsidR="00A63760" w14:paraId="242752F0" w14:textId="77777777">
        <w:trPr>
          <w:trHeight w:val="990"/>
        </w:trPr>
        <w:tc>
          <w:tcPr>
            <w:tcW w:w="10740" w:type="dxa"/>
          </w:tcPr>
          <w:p w14:paraId="626E5C23" w14:textId="428CA338" w:rsidR="00E6672E" w:rsidRPr="00E6672E" w:rsidRDefault="00E6672E">
            <w:pPr>
              <w:pStyle w:val="ecxmsonormal"/>
              <w:spacing w:after="80"/>
              <w:rPr>
                <w:rFonts w:ascii="Tahoma" w:hAnsi="Tahoma" w:cs="Tahoma"/>
                <w:b/>
                <w:bCs/>
                <w:sz w:val="22"/>
                <w:szCs w:val="22"/>
              </w:rPr>
            </w:pPr>
            <w:bookmarkStart w:id="53" w:name="_Hlk529128789"/>
            <w:r w:rsidRPr="00E6672E">
              <w:rPr>
                <w:rFonts w:ascii="Tahoma" w:hAnsi="Tahoma" w:cs="Tahoma"/>
                <w:b/>
                <w:bCs/>
                <w:sz w:val="22"/>
                <w:szCs w:val="22"/>
              </w:rPr>
              <w:t>15 Contingency Planning</w:t>
            </w:r>
          </w:p>
          <w:p w14:paraId="242752E7" w14:textId="3329B76B" w:rsidR="00A63760" w:rsidRDefault="00E6672E">
            <w:pPr>
              <w:pStyle w:val="ecxmsonormal"/>
              <w:spacing w:after="80"/>
              <w:rPr>
                <w:rFonts w:ascii="Tahoma" w:hAnsi="Tahoma" w:cs="Tahoma"/>
                <w:sz w:val="20"/>
                <w:szCs w:val="20"/>
              </w:rPr>
            </w:pPr>
            <w:r>
              <w:rPr>
                <w:rFonts w:ascii="Tahoma" w:hAnsi="Tahoma" w:cs="Tahoma"/>
                <w:sz w:val="20"/>
                <w:szCs w:val="20"/>
              </w:rPr>
              <w:t xml:space="preserve">15.1 The qualification regulators, awarding bodies 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14:paraId="242752E8" w14:textId="77777777" w:rsidR="00A63760" w:rsidRDefault="00E6672E">
            <w:pPr>
              <w:pStyle w:val="ecxmsonormal"/>
              <w:spacing w:after="80"/>
              <w:rPr>
                <w:rFonts w:ascii="Tahoma" w:hAnsi="Tahoma" w:cs="Tahoma"/>
                <w:sz w:val="20"/>
                <w:szCs w:val="20"/>
              </w:rPr>
            </w:pPr>
            <w:r>
              <w:rPr>
                <w:rFonts w:ascii="Tahoma" w:hAnsi="Tahoma" w:cs="Tahoma"/>
                <w:sz w:val="20"/>
                <w:szCs w:val="20"/>
              </w:rPr>
              <w:t xml:space="preserve">15.2 In addition, awarding bodies have their own well-established contingency plans in place to respond to disruptions. It is important that exams officers who are facing disruption liaise directly with the relevant awarding body/bodies. </w:t>
            </w:r>
          </w:p>
          <w:p w14:paraId="242752E9" w14:textId="77777777" w:rsidR="00A63760" w:rsidRDefault="00E6672E">
            <w:pPr>
              <w:pStyle w:val="ecxmsonormal"/>
              <w:spacing w:after="80"/>
              <w:rPr>
                <w:rFonts w:ascii="Tahoma" w:hAnsi="Tahoma" w:cs="Tahoma"/>
                <w:sz w:val="20"/>
                <w:szCs w:val="20"/>
              </w:rPr>
            </w:pPr>
            <w:r>
              <w:rPr>
                <w:rFonts w:ascii="Tahoma" w:hAnsi="Tahoma" w:cs="Tahoma"/>
                <w:sz w:val="20"/>
                <w:szCs w:val="20"/>
              </w:rPr>
              <w:t xml:space="preserve">15.3 All centres must have a written examination contingency plan which covers all aspects of examination administration. This will allow members of the senior leadership team to act immediately in the event of an emergency or where the head of centre, examinations officer or SENCo is absent at a critical stage of the examination cycle. The examination contingency plan should reinforce procedures in the event of the centre being unavailable for examinations owing to an unforeseen emergency. </w:t>
            </w:r>
          </w:p>
          <w:p w14:paraId="242752EA" w14:textId="77777777" w:rsidR="00A63760" w:rsidRDefault="00E6672E">
            <w:pPr>
              <w:pStyle w:val="ecxmsonormal"/>
              <w:spacing w:after="80"/>
              <w:rPr>
                <w:rFonts w:ascii="Tahoma" w:hAnsi="Tahoma" w:cs="Tahoma"/>
                <w:strike/>
                <w:sz w:val="20"/>
                <w:szCs w:val="20"/>
              </w:rPr>
            </w:pPr>
            <w:r>
              <w:rPr>
                <w:rFonts w:ascii="Tahoma" w:hAnsi="Tahoma" w:cs="Tahoma"/>
                <w:sz w:val="20"/>
                <w:szCs w:val="20"/>
              </w:rPr>
              <w:t xml:space="preserve">All relevant centre staff must be familiar with the examination contingency plan. Consideration should be given as to how these arrangements will be communicated to candidates, parents and staff should disruption to examinations occur. </w:t>
            </w:r>
          </w:p>
          <w:p w14:paraId="6D851EC9" w14:textId="77777777" w:rsidR="00E6672E" w:rsidRPr="00F53AA6" w:rsidRDefault="00E6672E" w:rsidP="00E6672E">
            <w:pPr>
              <w:pStyle w:val="ecxmsonormal"/>
              <w:spacing w:after="80"/>
              <w:rPr>
                <w:rFonts w:ascii="Tahoma" w:hAnsi="Tahoma" w:cs="Tahoma"/>
                <w:sz w:val="20"/>
                <w:szCs w:val="20"/>
              </w:rPr>
            </w:pPr>
            <w:r>
              <w:rPr>
                <w:rFonts w:ascii="Tahoma" w:hAnsi="Tahoma" w:cs="Tahoma"/>
                <w:sz w:val="20"/>
                <w:szCs w:val="20"/>
              </w:rPr>
              <w:lastRenderedPageBreak/>
              <w:t>15.</w:t>
            </w:r>
            <w:r w:rsidRPr="00E6672E">
              <w:rPr>
                <w:rFonts w:ascii="Tahoma" w:hAnsi="Tahoma" w:cs="Tahoma"/>
                <w:sz w:val="20"/>
                <w:szCs w:val="20"/>
              </w:rPr>
              <w:t xml:space="preserve">4 </w:t>
            </w:r>
            <w:bookmarkEnd w:id="53"/>
            <w:r w:rsidRPr="00E6672E">
              <w:rPr>
                <w:rFonts w:ascii="Tahoma" w:hAnsi="Tahoma" w:cs="Tahoma"/>
                <w:sz w:val="20"/>
                <w:szCs w:val="20"/>
              </w:rPr>
              <w:t>In the event that the head of centre decides the centre cannot be opened for scheduled examinations, the centre’s contingency plan must be invoked, utilising the centre’s alternative site(s) and the relevant awarding bodies must be informed as soon as possible. Awarding bodies will be able to offer advice regarding the alternative arrangements for conducting examinations that may be available and the options for candidates who have not been able to take scheduled examinations.</w:t>
            </w:r>
            <w:r w:rsidRPr="00F53AA6">
              <w:rPr>
                <w:rFonts w:ascii="Tahoma" w:hAnsi="Tahoma" w:cs="Tahoma"/>
                <w:sz w:val="20"/>
                <w:szCs w:val="20"/>
              </w:rPr>
              <w:t xml:space="preserve">  </w:t>
            </w:r>
          </w:p>
          <w:p w14:paraId="242752EC" w14:textId="397FA90D" w:rsidR="00A63760" w:rsidRDefault="00E6672E">
            <w:pPr>
              <w:pStyle w:val="ecxmsonormal"/>
              <w:spacing w:after="80"/>
              <w:rPr>
                <w:rFonts w:ascii="Tahoma" w:hAnsi="Tahoma" w:cs="Tahoma"/>
                <w:sz w:val="20"/>
                <w:szCs w:val="20"/>
                <w:highlight w:val="cyan"/>
              </w:rPr>
            </w:pPr>
            <w:r>
              <w:rPr>
                <w:rFonts w:ascii="Tahoma" w:hAnsi="Tahoma" w:cs="Tahoma"/>
                <w:sz w:val="20"/>
                <w:szCs w:val="20"/>
              </w:rPr>
              <w:t xml:space="preserve">15.5 The awarding bodies will designate ‘contingency sessions’ for examinations, summer 2025. This is consistent with the qualification regulators’ document </w:t>
            </w:r>
            <w:r>
              <w:rPr>
                <w:rFonts w:ascii="Tahoma" w:hAnsi="Tahoma" w:cs="Tahoma"/>
                <w:i/>
                <w:iCs/>
                <w:sz w:val="20"/>
                <w:szCs w:val="20"/>
              </w:rPr>
              <w:t>Exam system contingency plan: England, Wales and Northern Ireland</w:t>
            </w:r>
            <w:r>
              <w:rPr>
                <w:rFonts w:ascii="Tahoma" w:hAnsi="Tahoma" w:cs="Tahoma"/>
                <w:sz w:val="20"/>
                <w:szCs w:val="20"/>
              </w:rPr>
              <w:t xml:space="preserve">: </w:t>
            </w:r>
            <w:hyperlink r:id="rId47" w:history="1">
              <w:r>
                <w:rPr>
                  <w:rStyle w:val="Hyperlink"/>
                  <w:rFonts w:ascii="Tahoma" w:hAnsi="Tahoma" w:cs="Tahoma"/>
                  <w:color w:val="0070C0"/>
                  <w:sz w:val="20"/>
                  <w:szCs w:val="20"/>
                  <w:u w:val="none"/>
                </w:rPr>
                <w:t>https://www.gov.uk/government/publications/exam-system-contingency-plan-england-wales-and-northern-ireland</w:t>
              </w:r>
            </w:hyperlink>
            <w:r>
              <w:rPr>
                <w:rFonts w:ascii="Tahoma" w:hAnsi="Tahoma" w:cs="Tahoma"/>
                <w:sz w:val="20"/>
                <w:szCs w:val="20"/>
                <w:highlight w:val="cyan"/>
              </w:rPr>
              <w:t xml:space="preserve"> </w:t>
            </w:r>
          </w:p>
          <w:p w14:paraId="242752ED" w14:textId="77777777" w:rsidR="00A63760" w:rsidRDefault="00E6672E">
            <w:pPr>
              <w:pStyle w:val="ecxmsonormal"/>
              <w:spacing w:after="80"/>
              <w:rPr>
                <w:rFonts w:ascii="Tahoma" w:hAnsi="Tahoma" w:cs="Tahoma"/>
                <w:sz w:val="20"/>
                <w:szCs w:val="20"/>
              </w:rPr>
            </w:pPr>
            <w:r>
              <w:rPr>
                <w:rFonts w:ascii="Tahoma" w:hAnsi="Tahoma" w:cs="Tahoma"/>
                <w:sz w:val="20"/>
                <w:szCs w:val="20"/>
              </w:rPr>
              <w:t xml:space="preserve">The designation of ‘contingency sessions’ within the common examination timetable is in the event of national or significant local disruption to examinations. It is part of the awarding bodies’ standard contingency planning for examinations. </w:t>
            </w:r>
          </w:p>
          <w:p w14:paraId="242752EE" w14:textId="77777777" w:rsidR="00A63760" w:rsidRDefault="00E6672E">
            <w:pPr>
              <w:pStyle w:val="ecxmsonormal"/>
              <w:spacing w:after="80"/>
              <w:rPr>
                <w:rFonts w:ascii="Tahoma" w:hAnsi="Tahoma" w:cs="Tahoma"/>
                <w:sz w:val="20"/>
                <w:szCs w:val="20"/>
              </w:rPr>
            </w:pPr>
            <w:r>
              <w:rPr>
                <w:rFonts w:ascii="Tahoma" w:hAnsi="Tahoma" w:cs="Tahoma"/>
                <w:sz w:val="20"/>
                <w:szCs w:val="20"/>
              </w:rPr>
              <w:t xml:space="preserve">In the event of national disruption to a day of examinations in summer 2024,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it is possible that there could be more than one timetable date affected following the disruption, up to and including the last contingency day. Centres will be alerted if it is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 </w:t>
            </w:r>
          </w:p>
          <w:p w14:paraId="242752EF" w14:textId="77777777" w:rsidR="00A63760" w:rsidRDefault="00E6672E">
            <w:pPr>
              <w:pStyle w:val="ecxmsonormal"/>
              <w:spacing w:after="80"/>
              <w:rPr>
                <w:rFonts w:ascii="Tahoma" w:hAnsi="Tahoma" w:cs="Tahoma"/>
                <w:sz w:val="20"/>
                <w:szCs w:val="20"/>
                <w:highlight w:val="cyan"/>
              </w:rPr>
            </w:pPr>
            <w:r>
              <w:rPr>
                <w:rFonts w:ascii="Tahoma" w:hAnsi="Tahoma" w:cs="Tahoma"/>
                <w:sz w:val="20"/>
                <w:szCs w:val="20"/>
              </w:rPr>
              <w:t xml:space="preserve">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the contingency arrangements so that they may take them into account when making their plans for the summer. </w:t>
            </w:r>
          </w:p>
        </w:tc>
      </w:tr>
    </w:tbl>
    <w:p w14:paraId="242752F1" w14:textId="587104FF" w:rsidR="00A63760" w:rsidRDefault="00E6672E">
      <w:pPr>
        <w:pStyle w:val="ecxmsonormal"/>
        <w:spacing w:before="120" w:after="120"/>
        <w:rPr>
          <w:rFonts w:ascii="Tahoma" w:hAnsi="Tahoma" w:cstheme="minorHAnsi"/>
          <w:bCs/>
          <w:sz w:val="18"/>
          <w:szCs w:val="18"/>
        </w:rPr>
      </w:pPr>
      <w:bookmarkStart w:id="54" w:name="_Hlk529128832"/>
      <w:r>
        <w:rPr>
          <w:rFonts w:ascii="Tahoma" w:hAnsi="Tahoma" w:cstheme="minorHAnsi"/>
          <w:sz w:val="18"/>
          <w:szCs w:val="18"/>
        </w:rPr>
        <w:lastRenderedPageBreak/>
        <w:t xml:space="preserve">(JCQ guidance above taken directly from </w:t>
      </w:r>
      <w:r>
        <w:rPr>
          <w:rFonts w:ascii="Tahoma" w:hAnsi="Tahoma" w:cstheme="minorHAnsi"/>
          <w:b/>
          <w:bCs/>
          <w:sz w:val="18"/>
          <w:szCs w:val="18"/>
        </w:rPr>
        <w:t>Instructions for conducting examination</w:t>
      </w:r>
      <w:r>
        <w:rPr>
          <w:rFonts w:ascii="Tahoma" w:hAnsi="Tahoma" w:cstheme="minorHAnsi"/>
          <w:sz w:val="18"/>
          <w:szCs w:val="18"/>
        </w:rPr>
        <w:t xml:space="preserve">s 2024-2025 </w:t>
      </w:r>
      <w:hyperlink r:id="rId48" w:history="1">
        <w:r>
          <w:rPr>
            <w:rStyle w:val="Hyperlink"/>
            <w:rFonts w:ascii="Tahoma" w:hAnsi="Tahoma" w:cstheme="minorHAnsi"/>
            <w:color w:val="0070C0"/>
            <w:sz w:val="18"/>
            <w:szCs w:val="18"/>
            <w:u w:val="none"/>
          </w:rPr>
          <w:t>http://www.jcq.org.uk/exams-office/ice---instructions-for-conducting-examinations</w:t>
        </w:r>
      </w:hyperlink>
      <w:r>
        <w:rPr>
          <w:rFonts w:ascii="Tahoma" w:hAnsi="Tahoma" w:cstheme="minorHAnsi"/>
          <w:color w:val="002060"/>
          <w:sz w:val="18"/>
          <w:szCs w:val="18"/>
        </w:rPr>
        <w:t xml:space="preserve">, </w:t>
      </w:r>
      <w:r>
        <w:rPr>
          <w:rFonts w:ascii="Tahoma" w:hAnsi="Tahoma" w:cstheme="minorHAnsi"/>
          <w:sz w:val="18"/>
          <w:szCs w:val="18"/>
        </w:rPr>
        <w:t xml:space="preserve">section 15, </w:t>
      </w:r>
      <w:r>
        <w:rPr>
          <w:rFonts w:ascii="Tahoma" w:hAnsi="Tahoma" w:cstheme="minorHAnsi"/>
          <w:bCs/>
          <w:sz w:val="18"/>
          <w:szCs w:val="18"/>
        </w:rPr>
        <w:t>Contingency planning</w:t>
      </w:r>
      <w:bookmarkEnd w:id="54"/>
      <w:r>
        <w:rPr>
          <w:rFonts w:ascii="Tahoma" w:hAnsi="Tahoma" w:cstheme="minorHAnsi"/>
          <w:bCs/>
          <w:sz w:val="18"/>
          <w:szCs w:val="18"/>
        </w:rPr>
        <w:t>)</w:t>
      </w:r>
    </w:p>
    <w:p w14:paraId="242752F2" w14:textId="77777777" w:rsidR="00A63760" w:rsidRDefault="00E6672E">
      <w:pPr>
        <w:tabs>
          <w:tab w:val="left" w:pos="6630"/>
        </w:tabs>
        <w:spacing w:before="240" w:after="120"/>
        <w:rPr>
          <w:rFonts w:cs="Tahoma"/>
          <w:iCs/>
          <w:sz w:val="20"/>
          <w:szCs w:val="20"/>
        </w:rPr>
      </w:pPr>
      <w:r>
        <w:rPr>
          <w:rFonts w:cs="Tahoma"/>
          <w:iCs/>
          <w:sz w:val="20"/>
          <w:szCs w:val="20"/>
        </w:rPr>
        <w:t xml:space="preserve">JCQ Joint Contingency Plan </w:t>
      </w:r>
      <w:hyperlink r:id="rId49" w:history="1">
        <w:r>
          <w:rPr>
            <w:rStyle w:val="Hyperlink"/>
            <w:rFonts w:cs="Tahoma"/>
            <w:iCs/>
            <w:color w:val="0070C0"/>
            <w:sz w:val="20"/>
            <w:szCs w:val="20"/>
            <w:u w:val="none"/>
          </w:rPr>
          <w:t>www.jcq.org.uk/exams-office/other-documents</w:t>
        </w:r>
      </w:hyperlink>
      <w:r>
        <w:rPr>
          <w:rFonts w:cs="Tahoma"/>
          <w:iCs/>
          <w:sz w:val="20"/>
          <w:szCs w:val="20"/>
        </w:rPr>
        <w:t xml:space="preserve"> </w:t>
      </w:r>
    </w:p>
    <w:p w14:paraId="242752F3" w14:textId="77777777" w:rsidR="00A63760" w:rsidRDefault="00E6672E">
      <w:pPr>
        <w:pStyle w:val="ecxmsonormal"/>
        <w:spacing w:before="120" w:after="120"/>
        <w:rPr>
          <w:rFonts w:ascii="Tahoma" w:hAnsi="Tahoma" w:cs="Tahoma"/>
          <w:bCs/>
          <w:color w:val="0070C0"/>
          <w:sz w:val="20"/>
          <w:szCs w:val="20"/>
        </w:rPr>
      </w:pPr>
      <w:r>
        <w:rPr>
          <w:rFonts w:ascii="Tahoma" w:hAnsi="Tahoma" w:cs="Tahoma"/>
          <w:sz w:val="20"/>
          <w:szCs w:val="20"/>
        </w:rPr>
        <w:t xml:space="preserve">JCQ Preparing for disruption to examinations </w:t>
      </w:r>
      <w:hyperlink r:id="rId50" w:history="1">
        <w:r>
          <w:rPr>
            <w:rStyle w:val="Hyperlink"/>
            <w:rFonts w:ascii="Tahoma" w:hAnsi="Tahoma" w:cs="Tahoma"/>
            <w:iCs/>
            <w:color w:val="0070C0"/>
            <w:sz w:val="20"/>
            <w:szCs w:val="20"/>
            <w:u w:val="none"/>
          </w:rPr>
          <w:t>www.jcq.org.uk/exams-office/general-regulations/</w:t>
        </w:r>
      </w:hyperlink>
      <w:r>
        <w:rPr>
          <w:rStyle w:val="Hyperlink"/>
          <w:rFonts w:ascii="Tahoma" w:hAnsi="Tahoma" w:cs="Tahoma"/>
          <w:iCs/>
          <w:color w:val="0070C0"/>
          <w:sz w:val="20"/>
          <w:szCs w:val="20"/>
          <w:u w:val="none"/>
        </w:rPr>
        <w:t xml:space="preserve"> </w:t>
      </w:r>
    </w:p>
    <w:p w14:paraId="242752F4" w14:textId="77777777" w:rsidR="00A63760" w:rsidRDefault="00E6672E">
      <w:pPr>
        <w:spacing w:before="120" w:after="120"/>
        <w:rPr>
          <w:rFonts w:cs="Tahoma"/>
          <w:sz w:val="20"/>
          <w:szCs w:val="20"/>
        </w:rPr>
      </w:pPr>
      <w:r>
        <w:rPr>
          <w:rFonts w:cs="Tahoma"/>
          <w:sz w:val="20"/>
          <w:szCs w:val="20"/>
        </w:rPr>
        <w:t xml:space="preserve">JCQ Notice to Centres - Examination contingency plan/examinations policy </w:t>
      </w:r>
      <w:hyperlink r:id="rId51" w:history="1">
        <w:r>
          <w:rPr>
            <w:rStyle w:val="Hyperlink"/>
            <w:rFonts w:cs="Tahoma"/>
            <w:color w:val="0070C0"/>
            <w:sz w:val="20"/>
            <w:szCs w:val="20"/>
            <w:u w:val="none"/>
          </w:rPr>
          <w:t>www.jcq.org.uk/exams-office/general-regulations/notice-to-centres--exam-contingency-plan/</w:t>
        </w:r>
      </w:hyperlink>
      <w:r>
        <w:rPr>
          <w:rFonts w:cs="Tahoma"/>
          <w:color w:val="0070C0"/>
          <w:sz w:val="20"/>
          <w:szCs w:val="20"/>
        </w:rPr>
        <w:t xml:space="preserve"> </w:t>
      </w:r>
    </w:p>
    <w:p w14:paraId="242752F5" w14:textId="77777777" w:rsidR="00A63760" w:rsidRDefault="00E6672E">
      <w:pPr>
        <w:tabs>
          <w:tab w:val="left" w:pos="6630"/>
        </w:tabs>
        <w:spacing w:before="120" w:after="120"/>
        <w:rPr>
          <w:rFonts w:cs="Tahoma"/>
          <w:iCs/>
          <w:sz w:val="20"/>
          <w:szCs w:val="20"/>
        </w:rPr>
      </w:pPr>
      <w:r>
        <w:rPr>
          <w:rFonts w:cs="Tahoma"/>
          <w:iCs/>
          <w:sz w:val="20"/>
          <w:szCs w:val="20"/>
        </w:rPr>
        <w:t xml:space="preserve">General Regulations for Approved Centres </w:t>
      </w:r>
      <w:hyperlink r:id="rId52" w:history="1">
        <w:r>
          <w:rPr>
            <w:rStyle w:val="Hyperlink"/>
            <w:rFonts w:cs="Tahoma"/>
            <w:iCs/>
            <w:color w:val="0070C0"/>
            <w:sz w:val="20"/>
            <w:szCs w:val="20"/>
            <w:u w:val="none"/>
          </w:rPr>
          <w:t>www.jcq.org.uk/exams-office/general-regulations</w:t>
        </w:r>
      </w:hyperlink>
      <w:r>
        <w:rPr>
          <w:rFonts w:cs="Tahoma"/>
          <w:iCs/>
          <w:sz w:val="20"/>
          <w:szCs w:val="20"/>
        </w:rPr>
        <w:t xml:space="preserve"> </w:t>
      </w:r>
    </w:p>
    <w:p w14:paraId="242752F6" w14:textId="77777777" w:rsidR="00A63760" w:rsidRDefault="00E6672E">
      <w:pPr>
        <w:tabs>
          <w:tab w:val="left" w:pos="6630"/>
        </w:tabs>
        <w:spacing w:after="120"/>
        <w:rPr>
          <w:rFonts w:cs="Tahoma"/>
          <w:iCs/>
          <w:sz w:val="20"/>
          <w:szCs w:val="20"/>
        </w:rPr>
      </w:pPr>
      <w:bookmarkStart w:id="55" w:name="_Hlk529129069"/>
      <w:r>
        <w:rPr>
          <w:rFonts w:cs="Tahoma"/>
          <w:iCs/>
          <w:sz w:val="20"/>
          <w:szCs w:val="20"/>
        </w:rPr>
        <w:t xml:space="preserve">Guidance notes on alternative site arrangements </w:t>
      </w:r>
      <w:hyperlink r:id="rId53" w:history="1">
        <w:r>
          <w:rPr>
            <w:rStyle w:val="Hyperlink"/>
            <w:rFonts w:cs="Tahoma"/>
            <w:iCs/>
            <w:color w:val="0070C0"/>
            <w:sz w:val="20"/>
            <w:szCs w:val="20"/>
            <w:u w:val="none"/>
          </w:rPr>
          <w:t>www.jcq.org.uk/exams-office/online-forms</w:t>
        </w:r>
      </w:hyperlink>
      <w:r>
        <w:rPr>
          <w:rFonts w:cs="Tahoma"/>
          <w:iCs/>
          <w:sz w:val="20"/>
          <w:szCs w:val="20"/>
        </w:rPr>
        <w:t xml:space="preserve"> </w:t>
      </w:r>
    </w:p>
    <w:p w14:paraId="242752F7" w14:textId="77777777" w:rsidR="00A63760" w:rsidRDefault="00E6672E">
      <w:pPr>
        <w:tabs>
          <w:tab w:val="left" w:pos="6630"/>
        </w:tabs>
        <w:spacing w:after="120"/>
        <w:rPr>
          <w:rFonts w:cs="Tahoma"/>
          <w:iCs/>
          <w:sz w:val="20"/>
          <w:szCs w:val="20"/>
        </w:rPr>
      </w:pPr>
      <w:r>
        <w:rPr>
          <w:rFonts w:cs="Tahoma"/>
          <w:iCs/>
          <w:sz w:val="20"/>
          <w:szCs w:val="20"/>
        </w:rPr>
        <w:t xml:space="preserve">Guidance notes for transferred candidates </w:t>
      </w:r>
      <w:hyperlink r:id="rId54" w:history="1">
        <w:r>
          <w:rPr>
            <w:rStyle w:val="Hyperlink"/>
            <w:rFonts w:cs="Tahoma"/>
            <w:iCs/>
            <w:color w:val="0070C0"/>
            <w:sz w:val="20"/>
            <w:szCs w:val="20"/>
            <w:u w:val="none"/>
          </w:rPr>
          <w:t>www.jcq.org.uk/exams-office/online-forms</w:t>
        </w:r>
      </w:hyperlink>
      <w:r>
        <w:rPr>
          <w:rFonts w:cs="Tahoma"/>
          <w:iCs/>
          <w:sz w:val="20"/>
          <w:szCs w:val="20"/>
        </w:rPr>
        <w:t xml:space="preserve"> </w:t>
      </w:r>
    </w:p>
    <w:bookmarkEnd w:id="55"/>
    <w:p w14:paraId="242752F8" w14:textId="77777777" w:rsidR="00A63760" w:rsidRDefault="00E6672E">
      <w:pPr>
        <w:tabs>
          <w:tab w:val="left" w:pos="6630"/>
        </w:tabs>
        <w:spacing w:after="120"/>
        <w:rPr>
          <w:rFonts w:cs="Tahoma"/>
          <w:iCs/>
          <w:sz w:val="20"/>
          <w:szCs w:val="20"/>
        </w:rPr>
      </w:pPr>
      <w:r>
        <w:rPr>
          <w:rFonts w:cs="Tahoma"/>
          <w:iCs/>
          <w:sz w:val="20"/>
          <w:szCs w:val="20"/>
        </w:rPr>
        <w:t xml:space="preserve">Instructions for conducting examinations </w:t>
      </w:r>
      <w:hyperlink r:id="rId55" w:history="1">
        <w:r>
          <w:rPr>
            <w:rStyle w:val="Hyperlink"/>
            <w:rFonts w:cs="Tahoma"/>
            <w:iCs/>
            <w:color w:val="0070C0"/>
            <w:sz w:val="20"/>
            <w:szCs w:val="20"/>
            <w:u w:val="none"/>
          </w:rPr>
          <w:t>www.jcq.org.uk/exams-office/ice---instructions-for-conducting-examinations</w:t>
        </w:r>
      </w:hyperlink>
      <w:r>
        <w:rPr>
          <w:rFonts w:cs="Tahoma"/>
          <w:iCs/>
          <w:sz w:val="20"/>
          <w:szCs w:val="20"/>
        </w:rPr>
        <w:t xml:space="preserve">  </w:t>
      </w:r>
    </w:p>
    <w:p w14:paraId="242752F9" w14:textId="77777777" w:rsidR="00A63760" w:rsidRDefault="00E6672E">
      <w:pPr>
        <w:tabs>
          <w:tab w:val="left" w:pos="6630"/>
        </w:tabs>
        <w:spacing w:after="120"/>
        <w:rPr>
          <w:rFonts w:cs="Tahoma"/>
          <w:i/>
          <w:sz w:val="20"/>
          <w:szCs w:val="20"/>
        </w:rPr>
      </w:pPr>
      <w:r>
        <w:rPr>
          <w:rFonts w:cs="Tahoma"/>
          <w:iCs/>
          <w:sz w:val="20"/>
          <w:szCs w:val="20"/>
        </w:rPr>
        <w:t xml:space="preserve">A guide to the special consideration process </w:t>
      </w:r>
      <w:hyperlink r:id="rId56" w:history="1">
        <w:r>
          <w:rPr>
            <w:rStyle w:val="Hyperlink"/>
            <w:rFonts w:cs="Tahoma"/>
            <w:iCs/>
            <w:color w:val="0070C0"/>
            <w:sz w:val="20"/>
            <w:szCs w:val="20"/>
            <w:u w:val="none"/>
          </w:rPr>
          <w:t>www.jcq.org.uk/exams-office/access-arrangements-and-special-consideration/regulations-and-guidance</w:t>
        </w:r>
      </w:hyperlink>
      <w:bookmarkStart w:id="56" w:name="_Toc463856294"/>
      <w:bookmarkStart w:id="57" w:name="_Toc495480167"/>
      <w:bookmarkStart w:id="58" w:name="_Toc495841570"/>
    </w:p>
    <w:p w14:paraId="242752FA" w14:textId="77777777" w:rsidR="00A63760" w:rsidRDefault="00E6672E">
      <w:pPr>
        <w:pStyle w:val="Headinglevel2"/>
        <w:spacing w:before="240"/>
        <w:rPr>
          <w:rFonts w:cstheme="minorHAnsi"/>
          <w:bCs/>
          <w:color w:val="auto"/>
        </w:rPr>
      </w:pPr>
      <w:bookmarkStart w:id="59" w:name="_Toc178257333"/>
      <w:r>
        <w:rPr>
          <w:color w:val="auto"/>
        </w:rPr>
        <w:t>GOV.UK</w:t>
      </w:r>
      <w:bookmarkEnd w:id="56"/>
      <w:bookmarkEnd w:id="57"/>
      <w:bookmarkEnd w:id="58"/>
      <w:bookmarkEnd w:id="59"/>
    </w:p>
    <w:p w14:paraId="242752FB" w14:textId="77777777" w:rsidR="00A63760" w:rsidRDefault="00E6672E">
      <w:pPr>
        <w:tabs>
          <w:tab w:val="left" w:pos="6630"/>
        </w:tabs>
        <w:spacing w:after="120"/>
        <w:rPr>
          <w:rFonts w:cs="Tahoma"/>
          <w:iCs/>
          <w:color w:val="0070C0"/>
          <w:sz w:val="20"/>
          <w:szCs w:val="20"/>
        </w:rPr>
      </w:pPr>
      <w:r>
        <w:rPr>
          <w:rFonts w:cs="Tahoma"/>
          <w:iCs/>
          <w:sz w:val="20"/>
          <w:szCs w:val="20"/>
        </w:rPr>
        <w:t>Emergency planning and response: Exam and assessment disruption</w:t>
      </w:r>
      <w:r>
        <w:rPr>
          <w:rStyle w:val="Hyperlink"/>
          <w:rFonts w:cs="Tahoma"/>
          <w:bCs/>
          <w:iCs/>
          <w:color w:val="0070C0"/>
          <w:sz w:val="20"/>
          <w:szCs w:val="20"/>
          <w:u w:val="none"/>
        </w:rPr>
        <w:t xml:space="preserve"> </w:t>
      </w:r>
      <w:hyperlink r:id="rId57" w:history="1">
        <w:r>
          <w:rPr>
            <w:rStyle w:val="Hyperlink"/>
            <w:rFonts w:cs="Tahoma"/>
            <w:bCs/>
            <w:iCs/>
            <w:color w:val="0070C0"/>
            <w:sz w:val="20"/>
            <w:szCs w:val="20"/>
            <w:u w:val="none"/>
          </w:rPr>
          <w:t>www.gov.uk/government/publications/emergency-planning-and-response-for-education-childcare-and-childrens-social-care-settings</w:t>
        </w:r>
      </w:hyperlink>
      <w:r>
        <w:rPr>
          <w:rStyle w:val="Hyperlink"/>
          <w:rFonts w:cs="Tahoma"/>
          <w:bCs/>
          <w:iCs/>
          <w:color w:val="0070C0"/>
          <w:sz w:val="20"/>
          <w:szCs w:val="20"/>
          <w:u w:val="none"/>
        </w:rPr>
        <w:t xml:space="preserve"> </w:t>
      </w:r>
    </w:p>
    <w:p w14:paraId="242752FC" w14:textId="77777777" w:rsidR="00A63760" w:rsidRDefault="00E6672E">
      <w:pPr>
        <w:spacing w:after="120"/>
        <w:rPr>
          <w:rFonts w:cs="Tahoma"/>
          <w:iCs/>
          <w:color w:val="0070C0"/>
          <w:sz w:val="20"/>
          <w:szCs w:val="20"/>
        </w:rPr>
      </w:pPr>
      <w:r>
        <w:rPr>
          <w:rFonts w:cs="Tahoma"/>
          <w:iCs/>
          <w:sz w:val="20"/>
          <w:szCs w:val="20"/>
        </w:rPr>
        <w:t xml:space="preserve">Dispatch of exam scripts guide: Ensuring the service runs smoothly; Contingency planning </w:t>
      </w:r>
      <w:hyperlink r:id="rId58" w:history="1">
        <w:r>
          <w:rPr>
            <w:rStyle w:val="Hyperlink"/>
            <w:rFonts w:cs="Tahoma"/>
            <w:iCs/>
            <w:color w:val="0070C0"/>
            <w:sz w:val="20"/>
            <w:szCs w:val="20"/>
            <w:u w:val="none"/>
          </w:rPr>
          <w:t>www.gov.uk/government/publications/dispatch-of-exam-scripts-yellow-label-service</w:t>
        </w:r>
      </w:hyperlink>
    </w:p>
    <w:p w14:paraId="242752FD" w14:textId="77777777" w:rsidR="00A63760" w:rsidRDefault="00E6672E">
      <w:pPr>
        <w:pStyle w:val="Headinglevel2"/>
        <w:spacing w:before="240"/>
        <w:rPr>
          <w:rFonts w:cstheme="minorHAnsi"/>
          <w:bCs/>
          <w:color w:val="auto"/>
        </w:rPr>
      </w:pPr>
      <w:bookmarkStart w:id="60" w:name="_Toc178257334"/>
      <w:r>
        <w:rPr>
          <w:color w:val="auto"/>
        </w:rPr>
        <w:t>Wales</w:t>
      </w:r>
      <w:bookmarkEnd w:id="60"/>
    </w:p>
    <w:p w14:paraId="242752FE" w14:textId="77777777" w:rsidR="00A63760" w:rsidRDefault="00E6672E">
      <w:pPr>
        <w:spacing w:after="120"/>
        <w:rPr>
          <w:rFonts w:cs="Tahoma"/>
          <w:iCs/>
          <w:color w:val="0070C0"/>
          <w:sz w:val="20"/>
          <w:szCs w:val="20"/>
        </w:rPr>
      </w:pPr>
      <w:r>
        <w:rPr>
          <w:rFonts w:cs="Tahoma"/>
          <w:iCs/>
          <w:sz w:val="20"/>
          <w:szCs w:val="20"/>
          <w:lang w:val="en"/>
        </w:rPr>
        <w:t xml:space="preserve">School closures: examinations </w:t>
      </w:r>
      <w:hyperlink r:id="rId59" w:history="1">
        <w:proofErr w:type="spellStart"/>
        <w:proofErr w:type="gramStart"/>
        <w:r>
          <w:rPr>
            <w:rStyle w:val="Hyperlink"/>
            <w:rFonts w:cs="Tahoma"/>
            <w:iCs/>
            <w:color w:val="0070C0"/>
            <w:sz w:val="20"/>
            <w:szCs w:val="20"/>
            <w:u w:val="none"/>
          </w:rPr>
          <w:t>gov.wales</w:t>
        </w:r>
        <w:proofErr w:type="spellEnd"/>
        <w:proofErr w:type="gramEnd"/>
        <w:r>
          <w:rPr>
            <w:rStyle w:val="Hyperlink"/>
            <w:rFonts w:cs="Tahoma"/>
            <w:iCs/>
            <w:color w:val="0070C0"/>
            <w:sz w:val="20"/>
            <w:szCs w:val="20"/>
            <w:u w:val="none"/>
          </w:rPr>
          <w:t>/school-closures-examinations</w:t>
        </w:r>
      </w:hyperlink>
      <w:r>
        <w:rPr>
          <w:rFonts w:cs="Tahoma"/>
          <w:iCs/>
          <w:color w:val="0070C0"/>
          <w:sz w:val="20"/>
          <w:szCs w:val="20"/>
        </w:rPr>
        <w:t xml:space="preserve"> </w:t>
      </w:r>
    </w:p>
    <w:p w14:paraId="242752FF" w14:textId="77777777" w:rsidR="00A63760" w:rsidRDefault="00E6672E">
      <w:pPr>
        <w:rPr>
          <w:rFonts w:cs="Tahoma"/>
          <w:color w:val="1F1F1F"/>
          <w:sz w:val="20"/>
          <w:szCs w:val="20"/>
        </w:rPr>
      </w:pPr>
      <w:r>
        <w:rPr>
          <w:rFonts w:cs="Tahoma"/>
          <w:color w:val="1F1F1F"/>
          <w:sz w:val="20"/>
          <w:szCs w:val="20"/>
        </w:rPr>
        <w:t xml:space="preserve">Opening schools in extremely bad weather and extreme hot weather: </w:t>
      </w:r>
      <w:hyperlink r:id="rId60" w:history="1">
        <w:r>
          <w:rPr>
            <w:rStyle w:val="Hyperlink"/>
            <w:rFonts w:cs="Tahoma"/>
            <w:sz w:val="20"/>
            <w:szCs w:val="20"/>
          </w:rPr>
          <w:t>www.gov.wales/opening-schools-well-childcare-and-play-settings-extreme-bad-weather-and-extreme-hot-weather</w:t>
        </w:r>
      </w:hyperlink>
      <w:r>
        <w:rPr>
          <w:rFonts w:cs="Tahoma"/>
          <w:color w:val="1F1F1F"/>
          <w:sz w:val="20"/>
          <w:szCs w:val="20"/>
        </w:rPr>
        <w:t xml:space="preserve"> </w:t>
      </w:r>
    </w:p>
    <w:p w14:paraId="24275300" w14:textId="77777777" w:rsidR="00A63760" w:rsidRDefault="00E6672E">
      <w:pPr>
        <w:pStyle w:val="Headinglevel2"/>
        <w:spacing w:before="240"/>
        <w:rPr>
          <w:rFonts w:cstheme="minorHAnsi"/>
          <w:bCs/>
          <w:color w:val="auto"/>
        </w:rPr>
      </w:pPr>
      <w:bookmarkStart w:id="61" w:name="_Toc178257335"/>
      <w:r>
        <w:rPr>
          <w:color w:val="auto"/>
        </w:rPr>
        <w:t>Northern Ireland</w:t>
      </w:r>
      <w:bookmarkEnd w:id="61"/>
    </w:p>
    <w:p w14:paraId="24275301" w14:textId="77777777" w:rsidR="00A63760" w:rsidRDefault="00E6672E">
      <w:pPr>
        <w:rPr>
          <w:sz w:val="20"/>
          <w:szCs w:val="20"/>
          <w:lang w:val="en"/>
        </w:rPr>
      </w:pPr>
      <w:r>
        <w:rPr>
          <w:sz w:val="20"/>
          <w:szCs w:val="20"/>
          <w:lang w:val="en"/>
        </w:rPr>
        <w:t xml:space="preserve">Exceptional closure days </w:t>
      </w:r>
      <w:hyperlink r:id="rId61" w:history="1">
        <w:r>
          <w:rPr>
            <w:rStyle w:val="Hyperlink"/>
            <w:rFonts w:cs="Tahoma"/>
            <w:iCs/>
            <w:color w:val="0070C0"/>
            <w:sz w:val="20"/>
            <w:szCs w:val="20"/>
            <w:u w:val="none"/>
            <w:lang w:val="en"/>
          </w:rPr>
          <w:t>www.education-ni.gov.uk/articles/exceptional-closure-days</w:t>
        </w:r>
      </w:hyperlink>
      <w:r>
        <w:rPr>
          <w:sz w:val="20"/>
          <w:szCs w:val="20"/>
          <w:lang w:val="en"/>
        </w:rPr>
        <w:t xml:space="preserve"> </w:t>
      </w:r>
    </w:p>
    <w:p w14:paraId="24275302" w14:textId="77777777" w:rsidR="00A63760" w:rsidRDefault="00E6672E">
      <w:pPr>
        <w:rPr>
          <w:sz w:val="20"/>
          <w:szCs w:val="20"/>
        </w:rPr>
      </w:pPr>
      <w:r>
        <w:rPr>
          <w:sz w:val="20"/>
          <w:szCs w:val="20"/>
          <w:lang w:val="en"/>
        </w:rPr>
        <w:lastRenderedPageBreak/>
        <w:t>Checklist for Principals when considering Opening or Closure of School</w:t>
      </w:r>
      <w:r>
        <w:rPr>
          <w:sz w:val="20"/>
          <w:szCs w:val="20"/>
        </w:rPr>
        <w:t xml:space="preserve"> - exceptional closure of schools </w:t>
      </w:r>
      <w:hyperlink r:id="rId62" w:history="1">
        <w:r>
          <w:rPr>
            <w:rStyle w:val="Hyperlink"/>
            <w:rFonts w:cs="Tahoma"/>
            <w:iCs/>
            <w:color w:val="0070C0"/>
            <w:sz w:val="20"/>
            <w:szCs w:val="20"/>
            <w:u w:val="none"/>
            <w:lang w:val="en"/>
          </w:rPr>
          <w:t>www.education-ni.gov.uk/publications/checklist-exceptional-closure-schools</w:t>
        </w:r>
      </w:hyperlink>
      <w:r>
        <w:rPr>
          <w:sz w:val="20"/>
          <w:szCs w:val="20"/>
          <w:lang w:val="en"/>
        </w:rPr>
        <w:t xml:space="preserve"> </w:t>
      </w:r>
    </w:p>
    <w:p w14:paraId="24275303" w14:textId="77777777" w:rsidR="00A63760" w:rsidRDefault="00E6672E">
      <w:pPr>
        <w:pStyle w:val="Headinglevel2"/>
        <w:spacing w:before="240"/>
        <w:rPr>
          <w:rFonts w:cstheme="minorHAnsi"/>
          <w:bCs/>
          <w:color w:val="auto"/>
        </w:rPr>
      </w:pPr>
      <w:bookmarkStart w:id="62" w:name="_Toc178257336"/>
      <w:r>
        <w:rPr>
          <w:color w:val="auto"/>
        </w:rPr>
        <w:t>National Cyber Security Centre</w:t>
      </w:r>
      <w:bookmarkEnd w:id="62"/>
    </w:p>
    <w:p w14:paraId="24275304" w14:textId="77777777" w:rsidR="00A63760" w:rsidRDefault="00E6672E">
      <w:pPr>
        <w:rPr>
          <w:sz w:val="20"/>
          <w:szCs w:val="20"/>
        </w:rPr>
      </w:pPr>
      <w:r>
        <w:rPr>
          <w:sz w:val="20"/>
          <w:szCs w:val="20"/>
        </w:rPr>
        <w:t>The NCSC's free</w:t>
      </w:r>
      <w:r>
        <w:rPr>
          <w:color w:val="0070C0"/>
          <w:sz w:val="20"/>
          <w:szCs w:val="20"/>
        </w:rPr>
        <w:t> </w:t>
      </w:r>
      <w:hyperlink r:id="rId63" w:history="1">
        <w:r>
          <w:rPr>
            <w:rStyle w:val="Hyperlink"/>
            <w:color w:val="0070C0"/>
            <w:sz w:val="20"/>
            <w:szCs w:val="20"/>
            <w:u w:val="none"/>
          </w:rPr>
          <w:t>Web Check</w:t>
        </w:r>
      </w:hyperlink>
      <w:r>
        <w:rPr>
          <w:sz w:val="20"/>
          <w:szCs w:val="20"/>
        </w:rPr>
        <w:t> and </w:t>
      </w:r>
      <w:hyperlink r:id="rId64" w:history="1">
        <w:r>
          <w:rPr>
            <w:rStyle w:val="Hyperlink"/>
            <w:color w:val="0070C0"/>
            <w:sz w:val="20"/>
            <w:szCs w:val="20"/>
            <w:u w:val="none"/>
          </w:rPr>
          <w:t>Mail Check</w:t>
        </w:r>
      </w:hyperlink>
      <w:r>
        <w:rPr>
          <w:sz w:val="20"/>
          <w:szCs w:val="20"/>
        </w:rPr>
        <w:t> services can help protect schools from cyber-attacks.  Two NCSC cyber security services, which are already helping thousands of organisations to protect their websites and email servers from cyber-attacks, are now available to </w:t>
      </w:r>
      <w:r>
        <w:rPr>
          <w:b/>
          <w:bCs/>
          <w:sz w:val="20"/>
          <w:szCs w:val="20"/>
        </w:rPr>
        <w:t>all UK schools</w:t>
      </w:r>
      <w:r>
        <w:rPr>
          <w:sz w:val="20"/>
          <w:szCs w:val="20"/>
        </w:rPr>
        <w:t>.  Both tools are available free of charge, are quick to set up, and thereafter run automatically.  More information is available from the </w:t>
      </w:r>
      <w:hyperlink r:id="rId65" w:history="1">
        <w:r>
          <w:rPr>
            <w:rStyle w:val="Hyperlink"/>
            <w:color w:val="0070C0"/>
            <w:sz w:val="20"/>
            <w:szCs w:val="20"/>
            <w:u w:val="none"/>
          </w:rPr>
          <w:t>NCSC website</w:t>
        </w:r>
      </w:hyperlink>
      <w:r>
        <w:rPr>
          <w:sz w:val="20"/>
          <w:szCs w:val="20"/>
        </w:rPr>
        <w:t>.</w:t>
      </w:r>
    </w:p>
    <w:p w14:paraId="24275305" w14:textId="77777777" w:rsidR="00A63760" w:rsidRDefault="00E6672E">
      <w:pPr>
        <w:pStyle w:val="NormalWeb"/>
        <w:spacing w:before="0" w:beforeAutospacing="0" w:after="120" w:afterAutospacing="0"/>
        <w:rPr>
          <w:rFonts w:ascii="Tahoma" w:hAnsi="Tahoma" w:cs="Tahoma"/>
          <w:sz w:val="20"/>
          <w:szCs w:val="20"/>
        </w:rPr>
      </w:pPr>
      <w:r>
        <w:rPr>
          <w:rFonts w:ascii="Tahoma" w:hAnsi="Tahoma" w:cs="Tahoma"/>
          <w:sz w:val="20"/>
          <w:szCs w:val="20"/>
        </w:rPr>
        <w:t xml:space="preserve">The Department for Education has been asking centres to review </w:t>
      </w:r>
      <w:r>
        <w:rPr>
          <w:rFonts w:ascii="Tahoma" w:hAnsi="Tahoma" w:cs="Tahoma"/>
          <w:b/>
          <w:bCs/>
          <w:sz w:val="20"/>
          <w:szCs w:val="20"/>
        </w:rPr>
        <w:t>National Cyber Security Centre advice</w:t>
      </w:r>
      <w:r>
        <w:rPr>
          <w:rFonts w:ascii="Tahoma" w:hAnsi="Tahoma" w:cs="Tahoma"/>
          <w:color w:val="0260BF"/>
          <w:sz w:val="20"/>
          <w:szCs w:val="20"/>
        </w:rPr>
        <w:t xml:space="preserve"> </w:t>
      </w:r>
      <w:r>
        <w:rPr>
          <w:rFonts w:ascii="Tahoma" w:hAnsi="Tahoma" w:cs="Tahoma"/>
          <w:sz w:val="20"/>
          <w:szCs w:val="20"/>
        </w:rPr>
        <w:t xml:space="preserve">following increasing number of cyber-attacks involving ransomware infections. The NCSC information supports centres in cyber security preparedness and mitigation work. </w:t>
      </w:r>
    </w:p>
    <w:p w14:paraId="24275306" w14:textId="77777777" w:rsidR="00A63760" w:rsidRDefault="00E6672E">
      <w:pPr>
        <w:pStyle w:val="NormalWeb"/>
        <w:spacing w:before="0" w:beforeAutospacing="0" w:after="120" w:afterAutospacing="0"/>
        <w:rPr>
          <w:rFonts w:ascii="Tahoma" w:hAnsi="Tahoma" w:cs="Tahoma"/>
          <w:sz w:val="20"/>
          <w:szCs w:val="20"/>
        </w:rPr>
      </w:pPr>
      <w:r>
        <w:rPr>
          <w:rFonts w:ascii="Tahoma" w:hAnsi="Tahoma" w:cs="Tahoma"/>
          <w:sz w:val="20"/>
          <w:szCs w:val="20"/>
        </w:rPr>
        <w:t xml:space="preserve">Ransomware attacks continue and the Department is reminding centres to review the NCSC advice and to take precautions. This includes ensuring that you have backups in place for your key services and data. </w:t>
      </w:r>
    </w:p>
    <w:p w14:paraId="24275307" w14:textId="77777777" w:rsidR="00A63760" w:rsidRDefault="00E6672E">
      <w:pPr>
        <w:pStyle w:val="NormalWeb"/>
        <w:spacing w:before="0" w:beforeAutospacing="0" w:after="120" w:afterAutospacing="0"/>
        <w:rPr>
          <w:rFonts w:ascii="Tahoma" w:hAnsi="Tahoma" w:cs="Tahoma"/>
          <w:sz w:val="20"/>
          <w:szCs w:val="20"/>
        </w:rPr>
      </w:pPr>
      <w:r>
        <w:rPr>
          <w:rFonts w:ascii="Tahoma" w:hAnsi="Tahoma" w:cs="Tahoma"/>
          <w:sz w:val="20"/>
          <w:szCs w:val="20"/>
        </w:rPr>
        <w:t xml:space="preserve">For ease of reference, the Department has highlighted key links relating to the NCSC cyber security guidance below: </w:t>
      </w:r>
    </w:p>
    <w:p w14:paraId="24275308" w14:textId="77777777" w:rsidR="00A63760" w:rsidRDefault="00E804B6">
      <w:pPr>
        <w:pStyle w:val="NormalWeb"/>
        <w:numPr>
          <w:ilvl w:val="0"/>
          <w:numId w:val="21"/>
        </w:numPr>
        <w:spacing w:before="0" w:beforeAutospacing="0" w:after="120" w:afterAutospacing="0"/>
        <w:contextualSpacing/>
        <w:rPr>
          <w:rFonts w:ascii="Tahoma" w:hAnsi="Tahoma" w:cs="Tahoma"/>
          <w:color w:val="0070C0"/>
          <w:sz w:val="20"/>
          <w:szCs w:val="20"/>
        </w:rPr>
      </w:pPr>
      <w:hyperlink r:id="rId66" w:history="1">
        <w:r w:rsidR="00E6672E">
          <w:rPr>
            <w:rStyle w:val="Hyperlink"/>
            <w:rFonts w:ascii="Tahoma" w:hAnsi="Tahoma" w:cs="Tahoma"/>
            <w:color w:val="0070C0"/>
            <w:sz w:val="20"/>
            <w:szCs w:val="20"/>
            <w:u w:val="none"/>
          </w:rPr>
          <w:t>Further ransomware attacks on UK education by cyber criminals - NCSC.GOV.UK</w:t>
        </w:r>
      </w:hyperlink>
      <w:r w:rsidR="00E6672E">
        <w:rPr>
          <w:rFonts w:ascii="Tahoma" w:hAnsi="Tahoma" w:cs="Tahoma"/>
          <w:color w:val="0070C0"/>
          <w:sz w:val="20"/>
          <w:szCs w:val="20"/>
        </w:rPr>
        <w:t xml:space="preserve"> </w:t>
      </w:r>
    </w:p>
    <w:p w14:paraId="24275309" w14:textId="77777777" w:rsidR="00A63760" w:rsidRDefault="00E804B6">
      <w:pPr>
        <w:pStyle w:val="NormalWeb"/>
        <w:numPr>
          <w:ilvl w:val="0"/>
          <w:numId w:val="21"/>
        </w:numPr>
        <w:spacing w:before="0" w:beforeAutospacing="0" w:after="120" w:afterAutospacing="0"/>
        <w:contextualSpacing/>
        <w:rPr>
          <w:rFonts w:ascii="Tahoma" w:hAnsi="Tahoma" w:cs="Tahoma"/>
          <w:color w:val="0070C0"/>
          <w:sz w:val="20"/>
          <w:szCs w:val="20"/>
        </w:rPr>
      </w:pPr>
      <w:hyperlink r:id="rId67" w:history="1">
        <w:r w:rsidR="00E6672E">
          <w:rPr>
            <w:rStyle w:val="Hyperlink"/>
            <w:rFonts w:ascii="Tahoma" w:hAnsi="Tahoma" w:cs="Tahoma"/>
            <w:color w:val="0070C0"/>
            <w:sz w:val="20"/>
            <w:szCs w:val="20"/>
            <w:u w:val="none"/>
          </w:rPr>
          <w:t>Mitigating malware and ransomware attacks</w:t>
        </w:r>
      </w:hyperlink>
      <w:r w:rsidR="00E6672E">
        <w:rPr>
          <w:rFonts w:ascii="Tahoma" w:hAnsi="Tahoma" w:cs="Tahoma"/>
          <w:color w:val="0070C0"/>
          <w:sz w:val="20"/>
          <w:szCs w:val="20"/>
        </w:rPr>
        <w:t xml:space="preserve"> </w:t>
      </w:r>
    </w:p>
    <w:p w14:paraId="2427530A" w14:textId="77777777" w:rsidR="00A63760" w:rsidRDefault="00E804B6">
      <w:pPr>
        <w:pStyle w:val="NormalWeb"/>
        <w:numPr>
          <w:ilvl w:val="0"/>
          <w:numId w:val="21"/>
        </w:numPr>
        <w:spacing w:before="0" w:beforeAutospacing="0" w:after="120" w:afterAutospacing="0"/>
        <w:contextualSpacing/>
        <w:rPr>
          <w:rFonts w:ascii="Tahoma" w:hAnsi="Tahoma" w:cs="Tahoma"/>
          <w:color w:val="0070C0"/>
          <w:sz w:val="20"/>
          <w:szCs w:val="20"/>
        </w:rPr>
      </w:pPr>
      <w:hyperlink r:id="rId68" w:history="1">
        <w:r w:rsidR="00E6672E">
          <w:rPr>
            <w:rStyle w:val="Hyperlink"/>
            <w:rFonts w:ascii="Tahoma" w:hAnsi="Tahoma" w:cs="Tahoma"/>
            <w:color w:val="0070C0"/>
            <w:sz w:val="20"/>
            <w:szCs w:val="20"/>
            <w:u w:val="none"/>
          </w:rPr>
          <w:t>Offline backups in an online world</w:t>
        </w:r>
      </w:hyperlink>
      <w:r w:rsidR="00E6672E">
        <w:rPr>
          <w:rFonts w:ascii="Tahoma" w:hAnsi="Tahoma" w:cs="Tahoma"/>
          <w:color w:val="0070C0"/>
          <w:sz w:val="20"/>
          <w:szCs w:val="20"/>
        </w:rPr>
        <w:t xml:space="preserve"> </w:t>
      </w:r>
    </w:p>
    <w:p w14:paraId="2427530B" w14:textId="77777777" w:rsidR="00A63760" w:rsidRDefault="00E804B6">
      <w:pPr>
        <w:pStyle w:val="NormalWeb"/>
        <w:numPr>
          <w:ilvl w:val="0"/>
          <w:numId w:val="21"/>
        </w:numPr>
        <w:spacing w:before="0" w:beforeAutospacing="0" w:after="120" w:afterAutospacing="0"/>
        <w:contextualSpacing/>
        <w:rPr>
          <w:rFonts w:ascii="Tahoma" w:hAnsi="Tahoma" w:cs="Tahoma"/>
          <w:color w:val="0070C0"/>
          <w:sz w:val="20"/>
          <w:szCs w:val="20"/>
        </w:rPr>
      </w:pPr>
      <w:hyperlink r:id="rId69" w:history="1">
        <w:r w:rsidR="00E6672E">
          <w:rPr>
            <w:rStyle w:val="Hyperlink"/>
            <w:rFonts w:ascii="Tahoma" w:hAnsi="Tahoma" w:cs="Tahoma"/>
            <w:color w:val="0070C0"/>
            <w:sz w:val="20"/>
            <w:szCs w:val="20"/>
            <w:u w:val="none"/>
          </w:rPr>
          <w:t>Backing up your data</w:t>
        </w:r>
      </w:hyperlink>
      <w:r w:rsidR="00E6672E">
        <w:rPr>
          <w:rFonts w:ascii="Tahoma" w:hAnsi="Tahoma" w:cs="Tahoma"/>
          <w:color w:val="0070C0"/>
          <w:sz w:val="20"/>
          <w:szCs w:val="20"/>
        </w:rPr>
        <w:t xml:space="preserve"> </w:t>
      </w:r>
    </w:p>
    <w:p w14:paraId="2427530C" w14:textId="77777777" w:rsidR="00A63760" w:rsidRDefault="00E804B6">
      <w:pPr>
        <w:pStyle w:val="NormalWeb"/>
        <w:numPr>
          <w:ilvl w:val="0"/>
          <w:numId w:val="21"/>
        </w:numPr>
        <w:spacing w:before="0" w:beforeAutospacing="0" w:after="120" w:afterAutospacing="0"/>
        <w:contextualSpacing/>
        <w:rPr>
          <w:rFonts w:ascii="Tahoma" w:hAnsi="Tahoma" w:cs="Tahoma"/>
          <w:color w:val="0070C0"/>
          <w:sz w:val="20"/>
          <w:szCs w:val="20"/>
        </w:rPr>
      </w:pPr>
      <w:hyperlink r:id="rId70" w:history="1">
        <w:r w:rsidR="00E6672E">
          <w:rPr>
            <w:rStyle w:val="Hyperlink"/>
            <w:rFonts w:ascii="Tahoma" w:hAnsi="Tahoma" w:cs="Tahoma"/>
            <w:color w:val="0070C0"/>
            <w:sz w:val="20"/>
            <w:szCs w:val="20"/>
            <w:u w:val="none"/>
          </w:rPr>
          <w:t>Practical resources to help schools improve their cyber security</w:t>
        </w:r>
      </w:hyperlink>
      <w:r w:rsidR="00E6672E">
        <w:rPr>
          <w:rFonts w:ascii="Tahoma" w:hAnsi="Tahoma" w:cs="Tahoma"/>
          <w:color w:val="0070C0"/>
          <w:sz w:val="20"/>
          <w:szCs w:val="20"/>
        </w:rPr>
        <w:t xml:space="preserve"> </w:t>
      </w:r>
    </w:p>
    <w:p w14:paraId="2427530D" w14:textId="77777777" w:rsidR="00A63760" w:rsidRDefault="00E804B6">
      <w:pPr>
        <w:pStyle w:val="NormalWeb"/>
        <w:numPr>
          <w:ilvl w:val="0"/>
          <w:numId w:val="21"/>
        </w:numPr>
        <w:spacing w:before="0" w:beforeAutospacing="0" w:after="120" w:afterAutospacing="0"/>
        <w:contextualSpacing/>
        <w:rPr>
          <w:rFonts w:ascii="Tahoma" w:hAnsi="Tahoma" w:cs="Tahoma"/>
          <w:color w:val="0070C0"/>
          <w:sz w:val="20"/>
          <w:szCs w:val="20"/>
        </w:rPr>
      </w:pPr>
      <w:hyperlink r:id="rId71" w:history="1">
        <w:r w:rsidR="00E6672E">
          <w:rPr>
            <w:rStyle w:val="Hyperlink"/>
            <w:rFonts w:ascii="Tahoma" w:hAnsi="Tahoma" w:cs="Tahoma"/>
            <w:color w:val="0070C0"/>
            <w:sz w:val="20"/>
            <w:szCs w:val="20"/>
            <w:u w:val="none"/>
          </w:rPr>
          <w:t>Building Resilience: Ransomware, the risk to schools and ways to prevent it</w:t>
        </w:r>
      </w:hyperlink>
      <w:r w:rsidR="00E6672E">
        <w:rPr>
          <w:rFonts w:ascii="Tahoma" w:hAnsi="Tahoma" w:cs="Tahoma"/>
          <w:color w:val="0070C0"/>
          <w:sz w:val="20"/>
          <w:szCs w:val="20"/>
        </w:rPr>
        <w:t xml:space="preserve"> </w:t>
      </w:r>
    </w:p>
    <w:p w14:paraId="2427530E" w14:textId="77777777" w:rsidR="00A63760" w:rsidRDefault="00E804B6">
      <w:pPr>
        <w:pStyle w:val="NormalWeb"/>
        <w:numPr>
          <w:ilvl w:val="0"/>
          <w:numId w:val="21"/>
        </w:numPr>
        <w:spacing w:before="0" w:beforeAutospacing="0" w:after="120" w:afterAutospacing="0"/>
        <w:contextualSpacing/>
        <w:rPr>
          <w:rFonts w:ascii="Tahoma" w:hAnsi="Tahoma" w:cs="Tahoma"/>
          <w:color w:val="0070C0"/>
          <w:sz w:val="20"/>
          <w:szCs w:val="20"/>
        </w:rPr>
      </w:pPr>
      <w:hyperlink r:id="rId72" w:history="1">
        <w:r w:rsidR="00E6672E">
          <w:rPr>
            <w:rStyle w:val="Hyperlink"/>
            <w:rFonts w:ascii="Tahoma" w:hAnsi="Tahoma" w:cs="Tahoma"/>
            <w:color w:val="0070C0"/>
            <w:sz w:val="20"/>
            <w:szCs w:val="20"/>
            <w:u w:val="none"/>
          </w:rPr>
          <w:t>School staff offered training to help shore up cyber defences - NCSC.GOV.UK</w:t>
        </w:r>
      </w:hyperlink>
    </w:p>
    <w:sectPr w:rsidR="00A63760">
      <w:footerReference w:type="default" r:id="rId73"/>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531D" w14:textId="77777777" w:rsidR="00A63760" w:rsidRDefault="00E6672E">
      <w:r>
        <w:separator/>
      </w:r>
    </w:p>
  </w:endnote>
  <w:endnote w:type="continuationSeparator" w:id="0">
    <w:p w14:paraId="2427531E" w14:textId="77777777" w:rsidR="00A63760" w:rsidRDefault="00E6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531F" w14:textId="77777777" w:rsidR="00A63760" w:rsidRDefault="00A63760">
    <w:pPr>
      <w:pStyle w:val="Footer"/>
      <w:jc w:val="right"/>
      <w:rPr>
        <w:rFonts w:cs="Arial"/>
        <w:sz w:val="20"/>
        <w:szCs w:val="20"/>
      </w:rPr>
    </w:pPr>
  </w:p>
  <w:p w14:paraId="24275320" w14:textId="77777777" w:rsidR="00A63760" w:rsidRDefault="00E6672E">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531B" w14:textId="77777777" w:rsidR="00A63760" w:rsidRDefault="00E6672E">
      <w:r>
        <w:separator/>
      </w:r>
    </w:p>
  </w:footnote>
  <w:footnote w:type="continuationSeparator" w:id="0">
    <w:p w14:paraId="2427531C" w14:textId="77777777" w:rsidR="00A63760" w:rsidRDefault="00E66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347"/>
    <w:multiLevelType w:val="multilevel"/>
    <w:tmpl w:val="1772B382"/>
    <w:lvl w:ilvl="0">
      <w:start w:val="1"/>
      <w:numFmt w:val="bullet"/>
      <w:lvlText w:val=""/>
      <w:lvlJc w:val="left"/>
      <w:pPr>
        <w:ind w:left="720" w:hanging="360"/>
      </w:pPr>
      <w:rPr>
        <w:rFonts w:ascii="Symbol" w:hAnsi="Symbol" w:hint="default"/>
        <w:color w:val="003399"/>
        <w:sz w:val="22"/>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0C8F"/>
    <w:multiLevelType w:val="hybridMultilevel"/>
    <w:tmpl w:val="D7A8E6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72397D"/>
    <w:multiLevelType w:val="hybridMultilevel"/>
    <w:tmpl w:val="7AC44F7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A1520"/>
    <w:multiLevelType w:val="multilevel"/>
    <w:tmpl w:val="223A8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C509B2"/>
    <w:multiLevelType w:val="hybridMultilevel"/>
    <w:tmpl w:val="5BE01BFE"/>
    <w:lvl w:ilvl="0" w:tplc="7F60FD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E87E35"/>
    <w:multiLevelType w:val="hybridMultilevel"/>
    <w:tmpl w:val="76841A8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47A45"/>
    <w:multiLevelType w:val="multilevel"/>
    <w:tmpl w:val="26BA25B6"/>
    <w:lvl w:ilvl="0">
      <w:start w:val="1"/>
      <w:numFmt w:val="decimal"/>
      <w:lvlText w:val="%1."/>
      <w:lvlJc w:val="left"/>
      <w:pPr>
        <w:ind w:left="720" w:hanging="360"/>
      </w:pPr>
      <w:rPr>
        <w:rFonts w:hint="default"/>
        <w:b/>
        <w:i w:val="0"/>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BA0915"/>
    <w:multiLevelType w:val="multilevel"/>
    <w:tmpl w:val="26BA25B6"/>
    <w:lvl w:ilvl="0">
      <w:start w:val="1"/>
      <w:numFmt w:val="decimal"/>
      <w:lvlText w:val="%1."/>
      <w:lvlJc w:val="left"/>
      <w:pPr>
        <w:ind w:left="720" w:hanging="360"/>
      </w:pPr>
      <w:rPr>
        <w:rFonts w:hint="default"/>
        <w:b/>
        <w:i w:val="0"/>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BE15C0"/>
    <w:multiLevelType w:val="multilevel"/>
    <w:tmpl w:val="26BA25B6"/>
    <w:lvl w:ilvl="0">
      <w:start w:val="1"/>
      <w:numFmt w:val="decimal"/>
      <w:lvlText w:val="%1."/>
      <w:lvlJc w:val="left"/>
      <w:pPr>
        <w:ind w:left="720" w:hanging="360"/>
      </w:pPr>
      <w:rPr>
        <w:rFonts w:hint="default"/>
        <w:b/>
        <w:i w:val="0"/>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E67FC9"/>
    <w:multiLevelType w:val="multilevel"/>
    <w:tmpl w:val="26BA25B6"/>
    <w:lvl w:ilvl="0">
      <w:start w:val="1"/>
      <w:numFmt w:val="decimal"/>
      <w:lvlText w:val="%1."/>
      <w:lvlJc w:val="left"/>
      <w:pPr>
        <w:ind w:left="720" w:hanging="360"/>
      </w:pPr>
      <w:rPr>
        <w:rFonts w:hint="default"/>
        <w:b/>
        <w:i w:val="0"/>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D25F5B"/>
    <w:multiLevelType w:val="hybridMultilevel"/>
    <w:tmpl w:val="3BCC7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84FC1"/>
    <w:multiLevelType w:val="hybridMultilevel"/>
    <w:tmpl w:val="CF24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F04C6"/>
    <w:multiLevelType w:val="hybridMultilevel"/>
    <w:tmpl w:val="950C9B54"/>
    <w:lvl w:ilvl="0" w:tplc="9ADC5F18">
      <w:start w:val="1"/>
      <w:numFmt w:val="bullet"/>
      <w:lvlText w:val=""/>
      <w:lvlJc w:val="left"/>
      <w:pPr>
        <w:ind w:left="720" w:hanging="360"/>
      </w:pPr>
      <w:rPr>
        <w:rFonts w:ascii="Symbol" w:hAnsi="Symbol" w:hint="default"/>
        <w:color w:val="003399"/>
        <w:sz w:val="1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B7D4D"/>
    <w:multiLevelType w:val="hybridMultilevel"/>
    <w:tmpl w:val="8C2A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5"/>
  </w:num>
  <w:num w:numId="4">
    <w:abstractNumId w:val="28"/>
  </w:num>
  <w:num w:numId="5">
    <w:abstractNumId w:val="29"/>
  </w:num>
  <w:num w:numId="6">
    <w:abstractNumId w:val="21"/>
  </w:num>
  <w:num w:numId="7">
    <w:abstractNumId w:val="7"/>
  </w:num>
  <w:num w:numId="8">
    <w:abstractNumId w:val="18"/>
  </w:num>
  <w:num w:numId="9">
    <w:abstractNumId w:val="8"/>
  </w:num>
  <w:num w:numId="10">
    <w:abstractNumId w:val="2"/>
  </w:num>
  <w:num w:numId="11">
    <w:abstractNumId w:val="23"/>
  </w:num>
  <w:num w:numId="12">
    <w:abstractNumId w:val="10"/>
  </w:num>
  <w:num w:numId="13">
    <w:abstractNumId w:val="11"/>
  </w:num>
  <w:num w:numId="14">
    <w:abstractNumId w:val="3"/>
  </w:num>
  <w:num w:numId="15">
    <w:abstractNumId w:val="6"/>
  </w:num>
  <w:num w:numId="16">
    <w:abstractNumId w:val="5"/>
  </w:num>
  <w:num w:numId="17">
    <w:abstractNumId w:val="12"/>
  </w:num>
  <w:num w:numId="18">
    <w:abstractNumId w:val="0"/>
  </w:num>
  <w:num w:numId="19">
    <w:abstractNumId w:val="19"/>
  </w:num>
  <w:num w:numId="20">
    <w:abstractNumId w:val="9"/>
  </w:num>
  <w:num w:numId="21">
    <w:abstractNumId w:val="20"/>
  </w:num>
  <w:num w:numId="22">
    <w:abstractNumId w:val="4"/>
  </w:num>
  <w:num w:numId="23">
    <w:abstractNumId w:val="14"/>
  </w:num>
  <w:num w:numId="24">
    <w:abstractNumId w:val="13"/>
  </w:num>
  <w:num w:numId="25">
    <w:abstractNumId w:val="17"/>
  </w:num>
  <w:num w:numId="26">
    <w:abstractNumId w:val="16"/>
  </w:num>
  <w:num w:numId="27">
    <w:abstractNumId w:val="27"/>
  </w:num>
  <w:num w:numId="28">
    <w:abstractNumId w:val="25"/>
  </w:num>
  <w:num w:numId="29">
    <w:abstractNumId w:val="26"/>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60"/>
    <w:rsid w:val="003A53E6"/>
    <w:rsid w:val="0075731C"/>
    <w:rsid w:val="00A63760"/>
    <w:rsid w:val="00CE6A3A"/>
    <w:rsid w:val="00E6672E"/>
    <w:rsid w:val="00E804B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27517F"/>
  <w15:docId w15:val="{F7D43D20-38ED-B841-95AE-3F0A49FA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pPr>
      <w:keepNext/>
      <w:outlineLvl w:val="0"/>
    </w:pPr>
    <w:rPr>
      <w:rFonts w:cs="Arial"/>
      <w:b/>
      <w:sz w:val="24"/>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hAnsi="Times New Roman"/>
      <w:sz w:val="24"/>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publication-headerlast-changed">
    <w:name w:val="publication-header__last-changed"/>
    <w:basedOn w:val="Normal"/>
    <w:pPr>
      <w:spacing w:before="100" w:beforeAutospacing="1" w:after="100" w:afterAutospacing="1"/>
    </w:pPr>
    <w:rPr>
      <w:rFonts w:ascii="Times New Roman" w:hAnsi="Times New Roman"/>
      <w:sz w:val="24"/>
    </w:rPr>
  </w:style>
  <w:style w:type="paragraph" w:customStyle="1" w:styleId="TextBox">
    <w:name w:val="TextBox"/>
    <w:basedOn w:val="Normal"/>
    <w:link w:val="TextBoxChar"/>
    <w:qFormat/>
    <w:pPr>
      <w:spacing w:after="120" w:line="288" w:lineRule="auto"/>
    </w:pPr>
    <w:rPr>
      <w:b/>
      <w:sz w:val="24"/>
    </w:rPr>
  </w:style>
  <w:style w:type="character" w:customStyle="1" w:styleId="TextBoxChar">
    <w:name w:val="TextBox Char"/>
    <w:link w:val="TextBox"/>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Pr>
      <w:rFonts w:ascii="Tahoma" w:hAnsi="Tahoma"/>
    </w:rPr>
  </w:style>
  <w:style w:type="character" w:customStyle="1" w:styleId="govuk-caption-xl">
    <w:name w:val="govuk-caption-x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423">
      <w:bodyDiv w:val="1"/>
      <w:marLeft w:val="0"/>
      <w:marRight w:val="0"/>
      <w:marTop w:val="0"/>
      <w:marBottom w:val="0"/>
      <w:divBdr>
        <w:top w:val="none" w:sz="0" w:space="0" w:color="auto"/>
        <w:left w:val="none" w:sz="0" w:space="0" w:color="auto"/>
        <w:bottom w:val="none" w:sz="0" w:space="0" w:color="auto"/>
        <w:right w:val="none" w:sz="0" w:space="0" w:color="auto"/>
      </w:divBdr>
      <w:divsChild>
        <w:div w:id="1818720304">
          <w:marLeft w:val="0"/>
          <w:marRight w:val="0"/>
          <w:marTop w:val="0"/>
          <w:marBottom w:val="0"/>
          <w:divBdr>
            <w:top w:val="none" w:sz="0" w:space="0" w:color="auto"/>
            <w:left w:val="none" w:sz="0" w:space="0" w:color="auto"/>
            <w:bottom w:val="none" w:sz="0" w:space="0" w:color="auto"/>
            <w:right w:val="none" w:sz="0" w:space="0" w:color="auto"/>
          </w:divBdr>
          <w:divsChild>
            <w:div w:id="168180042">
              <w:marLeft w:val="0"/>
              <w:marRight w:val="0"/>
              <w:marTop w:val="0"/>
              <w:marBottom w:val="0"/>
              <w:divBdr>
                <w:top w:val="none" w:sz="0" w:space="0" w:color="auto"/>
                <w:left w:val="none" w:sz="0" w:space="0" w:color="auto"/>
                <w:bottom w:val="none" w:sz="0" w:space="0" w:color="auto"/>
                <w:right w:val="none" w:sz="0" w:space="0" w:color="auto"/>
              </w:divBdr>
              <w:divsChild>
                <w:div w:id="1174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0660">
      <w:bodyDiv w:val="1"/>
      <w:marLeft w:val="0"/>
      <w:marRight w:val="0"/>
      <w:marTop w:val="0"/>
      <w:marBottom w:val="0"/>
      <w:divBdr>
        <w:top w:val="none" w:sz="0" w:space="0" w:color="auto"/>
        <w:left w:val="none" w:sz="0" w:space="0" w:color="auto"/>
        <w:bottom w:val="none" w:sz="0" w:space="0" w:color="auto"/>
        <w:right w:val="none" w:sz="0" w:space="0" w:color="auto"/>
      </w:divBdr>
    </w:div>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735991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2">
          <w:marLeft w:val="0"/>
          <w:marRight w:val="0"/>
          <w:marTop w:val="0"/>
          <w:marBottom w:val="0"/>
          <w:divBdr>
            <w:top w:val="none" w:sz="0" w:space="0" w:color="auto"/>
            <w:left w:val="none" w:sz="0" w:space="0" w:color="auto"/>
            <w:bottom w:val="none" w:sz="0" w:space="0" w:color="auto"/>
            <w:right w:val="none" w:sz="0" w:space="0" w:color="auto"/>
          </w:divBdr>
          <w:divsChild>
            <w:div w:id="1393625908">
              <w:marLeft w:val="0"/>
              <w:marRight w:val="0"/>
              <w:marTop w:val="0"/>
              <w:marBottom w:val="0"/>
              <w:divBdr>
                <w:top w:val="none" w:sz="0" w:space="0" w:color="auto"/>
                <w:left w:val="none" w:sz="0" w:space="0" w:color="auto"/>
                <w:bottom w:val="none" w:sz="0" w:space="0" w:color="auto"/>
                <w:right w:val="none" w:sz="0" w:space="0" w:color="auto"/>
              </w:divBdr>
              <w:divsChild>
                <w:div w:id="17471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91514917">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122845602">
      <w:bodyDiv w:val="1"/>
      <w:marLeft w:val="0"/>
      <w:marRight w:val="0"/>
      <w:marTop w:val="0"/>
      <w:marBottom w:val="0"/>
      <w:divBdr>
        <w:top w:val="none" w:sz="0" w:space="0" w:color="auto"/>
        <w:left w:val="none" w:sz="0" w:space="0" w:color="auto"/>
        <w:bottom w:val="none" w:sz="0" w:space="0" w:color="auto"/>
        <w:right w:val="none" w:sz="0" w:space="0" w:color="auto"/>
      </w:divBdr>
      <w:divsChild>
        <w:div w:id="805971924">
          <w:marLeft w:val="0"/>
          <w:marRight w:val="0"/>
          <w:marTop w:val="0"/>
          <w:marBottom w:val="0"/>
          <w:divBdr>
            <w:top w:val="none" w:sz="0" w:space="0" w:color="auto"/>
            <w:left w:val="none" w:sz="0" w:space="0" w:color="auto"/>
            <w:bottom w:val="none" w:sz="0" w:space="0" w:color="auto"/>
            <w:right w:val="none" w:sz="0" w:space="0" w:color="auto"/>
          </w:divBdr>
          <w:divsChild>
            <w:div w:id="1864125086">
              <w:marLeft w:val="0"/>
              <w:marRight w:val="0"/>
              <w:marTop w:val="0"/>
              <w:marBottom w:val="0"/>
              <w:divBdr>
                <w:top w:val="none" w:sz="0" w:space="0" w:color="auto"/>
                <w:left w:val="none" w:sz="0" w:space="0" w:color="auto"/>
                <w:bottom w:val="none" w:sz="0" w:space="0" w:color="auto"/>
                <w:right w:val="none" w:sz="0" w:space="0" w:color="auto"/>
              </w:divBdr>
              <w:divsChild>
                <w:div w:id="18628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25981435">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38387095">
      <w:bodyDiv w:val="1"/>
      <w:marLeft w:val="0"/>
      <w:marRight w:val="0"/>
      <w:marTop w:val="0"/>
      <w:marBottom w:val="0"/>
      <w:divBdr>
        <w:top w:val="none" w:sz="0" w:space="0" w:color="auto"/>
        <w:left w:val="none" w:sz="0" w:space="0" w:color="auto"/>
        <w:bottom w:val="none" w:sz="0" w:space="0" w:color="auto"/>
        <w:right w:val="none" w:sz="0" w:space="0" w:color="auto"/>
      </w:divBdr>
    </w:div>
    <w:div w:id="396326448">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5893">
      <w:bodyDiv w:val="1"/>
      <w:marLeft w:val="0"/>
      <w:marRight w:val="0"/>
      <w:marTop w:val="0"/>
      <w:marBottom w:val="0"/>
      <w:divBdr>
        <w:top w:val="none" w:sz="0" w:space="0" w:color="auto"/>
        <w:left w:val="none" w:sz="0" w:space="0" w:color="auto"/>
        <w:bottom w:val="none" w:sz="0" w:space="0" w:color="auto"/>
        <w:right w:val="none" w:sz="0" w:space="0" w:color="auto"/>
      </w:divBdr>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12959246">
      <w:bodyDiv w:val="1"/>
      <w:marLeft w:val="0"/>
      <w:marRight w:val="0"/>
      <w:marTop w:val="0"/>
      <w:marBottom w:val="0"/>
      <w:divBdr>
        <w:top w:val="none" w:sz="0" w:space="0" w:color="auto"/>
        <w:left w:val="none" w:sz="0" w:space="0" w:color="auto"/>
        <w:bottom w:val="none" w:sz="0" w:space="0" w:color="auto"/>
        <w:right w:val="none" w:sz="0" w:space="0" w:color="auto"/>
      </w:divBdr>
    </w:div>
    <w:div w:id="558201992">
      <w:bodyDiv w:val="1"/>
      <w:marLeft w:val="0"/>
      <w:marRight w:val="0"/>
      <w:marTop w:val="0"/>
      <w:marBottom w:val="0"/>
      <w:divBdr>
        <w:top w:val="none" w:sz="0" w:space="0" w:color="auto"/>
        <w:left w:val="none" w:sz="0" w:space="0" w:color="auto"/>
        <w:bottom w:val="none" w:sz="0" w:space="0" w:color="auto"/>
        <w:right w:val="none" w:sz="0" w:space="0" w:color="auto"/>
      </w:divBdr>
    </w:div>
    <w:div w:id="561990051">
      <w:bodyDiv w:val="1"/>
      <w:marLeft w:val="0"/>
      <w:marRight w:val="0"/>
      <w:marTop w:val="0"/>
      <w:marBottom w:val="0"/>
      <w:divBdr>
        <w:top w:val="none" w:sz="0" w:space="0" w:color="auto"/>
        <w:left w:val="none" w:sz="0" w:space="0" w:color="auto"/>
        <w:bottom w:val="none" w:sz="0" w:space="0" w:color="auto"/>
        <w:right w:val="none" w:sz="0" w:space="0" w:color="auto"/>
      </w:divBdr>
    </w:div>
    <w:div w:id="566457030">
      <w:bodyDiv w:val="1"/>
      <w:marLeft w:val="0"/>
      <w:marRight w:val="0"/>
      <w:marTop w:val="0"/>
      <w:marBottom w:val="0"/>
      <w:divBdr>
        <w:top w:val="none" w:sz="0" w:space="0" w:color="auto"/>
        <w:left w:val="none" w:sz="0" w:space="0" w:color="auto"/>
        <w:bottom w:val="none" w:sz="0" w:space="0" w:color="auto"/>
        <w:right w:val="none" w:sz="0" w:space="0" w:color="auto"/>
      </w:divBdr>
      <w:divsChild>
        <w:div w:id="1969126206">
          <w:marLeft w:val="0"/>
          <w:marRight w:val="0"/>
          <w:marTop w:val="0"/>
          <w:marBottom w:val="0"/>
          <w:divBdr>
            <w:top w:val="none" w:sz="0" w:space="0" w:color="auto"/>
            <w:left w:val="none" w:sz="0" w:space="0" w:color="auto"/>
            <w:bottom w:val="none" w:sz="0" w:space="0" w:color="auto"/>
            <w:right w:val="none" w:sz="0" w:space="0" w:color="auto"/>
          </w:divBdr>
          <w:divsChild>
            <w:div w:id="1100486804">
              <w:marLeft w:val="0"/>
              <w:marRight w:val="0"/>
              <w:marTop w:val="0"/>
              <w:marBottom w:val="0"/>
              <w:divBdr>
                <w:top w:val="none" w:sz="0" w:space="0" w:color="auto"/>
                <w:left w:val="none" w:sz="0" w:space="0" w:color="auto"/>
                <w:bottom w:val="none" w:sz="0" w:space="0" w:color="auto"/>
                <w:right w:val="none" w:sz="0" w:space="0" w:color="auto"/>
              </w:divBdr>
              <w:divsChild>
                <w:div w:id="7352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68172">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75695743">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9225">
      <w:bodyDiv w:val="1"/>
      <w:marLeft w:val="0"/>
      <w:marRight w:val="0"/>
      <w:marTop w:val="0"/>
      <w:marBottom w:val="0"/>
      <w:divBdr>
        <w:top w:val="none" w:sz="0" w:space="0" w:color="auto"/>
        <w:left w:val="none" w:sz="0" w:space="0" w:color="auto"/>
        <w:bottom w:val="none" w:sz="0" w:space="0" w:color="auto"/>
        <w:right w:val="none" w:sz="0" w:space="0" w:color="auto"/>
      </w:divBdr>
      <w:divsChild>
        <w:div w:id="1575891619">
          <w:marLeft w:val="0"/>
          <w:marRight w:val="0"/>
          <w:marTop w:val="0"/>
          <w:marBottom w:val="0"/>
          <w:divBdr>
            <w:top w:val="none" w:sz="0" w:space="0" w:color="auto"/>
            <w:left w:val="none" w:sz="0" w:space="0" w:color="auto"/>
            <w:bottom w:val="none" w:sz="0" w:space="0" w:color="auto"/>
            <w:right w:val="none" w:sz="0" w:space="0" w:color="auto"/>
          </w:divBdr>
          <w:divsChild>
            <w:div w:id="1182472319">
              <w:marLeft w:val="0"/>
              <w:marRight w:val="0"/>
              <w:marTop w:val="0"/>
              <w:marBottom w:val="0"/>
              <w:divBdr>
                <w:top w:val="none" w:sz="0" w:space="0" w:color="auto"/>
                <w:left w:val="none" w:sz="0" w:space="0" w:color="auto"/>
                <w:bottom w:val="none" w:sz="0" w:space="0" w:color="auto"/>
                <w:right w:val="none" w:sz="0" w:space="0" w:color="auto"/>
              </w:divBdr>
              <w:divsChild>
                <w:div w:id="20388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8509">
      <w:bodyDiv w:val="1"/>
      <w:marLeft w:val="0"/>
      <w:marRight w:val="0"/>
      <w:marTop w:val="0"/>
      <w:marBottom w:val="0"/>
      <w:divBdr>
        <w:top w:val="none" w:sz="0" w:space="0" w:color="auto"/>
        <w:left w:val="none" w:sz="0" w:space="0" w:color="auto"/>
        <w:bottom w:val="none" w:sz="0" w:space="0" w:color="auto"/>
        <w:right w:val="none" w:sz="0" w:space="0" w:color="auto"/>
      </w:divBdr>
      <w:divsChild>
        <w:div w:id="989553699">
          <w:marLeft w:val="0"/>
          <w:marRight w:val="0"/>
          <w:marTop w:val="0"/>
          <w:marBottom w:val="0"/>
          <w:divBdr>
            <w:top w:val="none" w:sz="0" w:space="0" w:color="auto"/>
            <w:left w:val="none" w:sz="0" w:space="0" w:color="auto"/>
            <w:bottom w:val="none" w:sz="0" w:space="0" w:color="auto"/>
            <w:right w:val="none" w:sz="0" w:space="0" w:color="auto"/>
          </w:divBdr>
          <w:divsChild>
            <w:div w:id="1788116312">
              <w:marLeft w:val="0"/>
              <w:marRight w:val="0"/>
              <w:marTop w:val="0"/>
              <w:marBottom w:val="0"/>
              <w:divBdr>
                <w:top w:val="none" w:sz="0" w:space="0" w:color="auto"/>
                <w:left w:val="none" w:sz="0" w:space="0" w:color="auto"/>
                <w:bottom w:val="none" w:sz="0" w:space="0" w:color="auto"/>
                <w:right w:val="none" w:sz="0" w:space="0" w:color="auto"/>
              </w:divBdr>
              <w:divsChild>
                <w:div w:id="18501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3619">
      <w:bodyDiv w:val="1"/>
      <w:marLeft w:val="0"/>
      <w:marRight w:val="0"/>
      <w:marTop w:val="0"/>
      <w:marBottom w:val="0"/>
      <w:divBdr>
        <w:top w:val="none" w:sz="0" w:space="0" w:color="auto"/>
        <w:left w:val="none" w:sz="0" w:space="0" w:color="auto"/>
        <w:bottom w:val="none" w:sz="0" w:space="0" w:color="auto"/>
        <w:right w:val="none" w:sz="0" w:space="0" w:color="auto"/>
      </w:divBdr>
      <w:divsChild>
        <w:div w:id="880479628">
          <w:marLeft w:val="0"/>
          <w:marRight w:val="0"/>
          <w:marTop w:val="0"/>
          <w:marBottom w:val="0"/>
          <w:divBdr>
            <w:top w:val="none" w:sz="0" w:space="0" w:color="auto"/>
            <w:left w:val="none" w:sz="0" w:space="0" w:color="auto"/>
            <w:bottom w:val="none" w:sz="0" w:space="0" w:color="auto"/>
            <w:right w:val="none" w:sz="0" w:space="0" w:color="auto"/>
          </w:divBdr>
          <w:divsChild>
            <w:div w:id="716243442">
              <w:marLeft w:val="0"/>
              <w:marRight w:val="0"/>
              <w:marTop w:val="0"/>
              <w:marBottom w:val="0"/>
              <w:divBdr>
                <w:top w:val="none" w:sz="0" w:space="0" w:color="auto"/>
                <w:left w:val="none" w:sz="0" w:space="0" w:color="auto"/>
                <w:bottom w:val="none" w:sz="0" w:space="0" w:color="auto"/>
                <w:right w:val="none" w:sz="0" w:space="0" w:color="auto"/>
              </w:divBdr>
              <w:divsChild>
                <w:div w:id="2312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59189902">
      <w:bodyDiv w:val="1"/>
      <w:marLeft w:val="0"/>
      <w:marRight w:val="0"/>
      <w:marTop w:val="0"/>
      <w:marBottom w:val="0"/>
      <w:divBdr>
        <w:top w:val="none" w:sz="0" w:space="0" w:color="auto"/>
        <w:left w:val="none" w:sz="0" w:space="0" w:color="auto"/>
        <w:bottom w:val="none" w:sz="0" w:space="0" w:color="auto"/>
        <w:right w:val="none" w:sz="0" w:space="0" w:color="auto"/>
      </w:divBdr>
    </w:div>
    <w:div w:id="968128812">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0290">
      <w:bodyDiv w:val="1"/>
      <w:marLeft w:val="0"/>
      <w:marRight w:val="0"/>
      <w:marTop w:val="0"/>
      <w:marBottom w:val="0"/>
      <w:divBdr>
        <w:top w:val="none" w:sz="0" w:space="0" w:color="auto"/>
        <w:left w:val="none" w:sz="0" w:space="0" w:color="auto"/>
        <w:bottom w:val="none" w:sz="0" w:space="0" w:color="auto"/>
        <w:right w:val="none" w:sz="0" w:space="0" w:color="auto"/>
      </w:divBdr>
      <w:divsChild>
        <w:div w:id="1997681292">
          <w:marLeft w:val="0"/>
          <w:marRight w:val="0"/>
          <w:marTop w:val="0"/>
          <w:marBottom w:val="0"/>
          <w:divBdr>
            <w:top w:val="none" w:sz="0" w:space="0" w:color="auto"/>
            <w:left w:val="none" w:sz="0" w:space="0" w:color="auto"/>
            <w:bottom w:val="none" w:sz="0" w:space="0" w:color="auto"/>
            <w:right w:val="none" w:sz="0" w:space="0" w:color="auto"/>
          </w:divBdr>
          <w:divsChild>
            <w:div w:id="813302380">
              <w:marLeft w:val="0"/>
              <w:marRight w:val="0"/>
              <w:marTop w:val="0"/>
              <w:marBottom w:val="0"/>
              <w:divBdr>
                <w:top w:val="none" w:sz="0" w:space="0" w:color="auto"/>
                <w:left w:val="none" w:sz="0" w:space="0" w:color="auto"/>
                <w:bottom w:val="none" w:sz="0" w:space="0" w:color="auto"/>
                <w:right w:val="none" w:sz="0" w:space="0" w:color="auto"/>
              </w:divBdr>
              <w:divsChild>
                <w:div w:id="12146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03389">
      <w:bodyDiv w:val="1"/>
      <w:marLeft w:val="0"/>
      <w:marRight w:val="0"/>
      <w:marTop w:val="0"/>
      <w:marBottom w:val="0"/>
      <w:divBdr>
        <w:top w:val="none" w:sz="0" w:space="0" w:color="auto"/>
        <w:left w:val="none" w:sz="0" w:space="0" w:color="auto"/>
        <w:bottom w:val="none" w:sz="0" w:space="0" w:color="auto"/>
        <w:right w:val="none" w:sz="0" w:space="0" w:color="auto"/>
      </w:divBdr>
    </w:div>
    <w:div w:id="1011374078">
      <w:bodyDiv w:val="1"/>
      <w:marLeft w:val="0"/>
      <w:marRight w:val="0"/>
      <w:marTop w:val="0"/>
      <w:marBottom w:val="0"/>
      <w:divBdr>
        <w:top w:val="none" w:sz="0" w:space="0" w:color="auto"/>
        <w:left w:val="none" w:sz="0" w:space="0" w:color="auto"/>
        <w:bottom w:val="none" w:sz="0" w:space="0" w:color="auto"/>
        <w:right w:val="none" w:sz="0" w:space="0" w:color="auto"/>
      </w:divBdr>
      <w:divsChild>
        <w:div w:id="1331980050">
          <w:marLeft w:val="0"/>
          <w:marRight w:val="0"/>
          <w:marTop w:val="0"/>
          <w:marBottom w:val="0"/>
          <w:divBdr>
            <w:top w:val="none" w:sz="0" w:space="0" w:color="auto"/>
            <w:left w:val="none" w:sz="0" w:space="0" w:color="auto"/>
            <w:bottom w:val="none" w:sz="0" w:space="0" w:color="auto"/>
            <w:right w:val="none" w:sz="0" w:space="0" w:color="auto"/>
          </w:divBdr>
          <w:divsChild>
            <w:div w:id="848065516">
              <w:marLeft w:val="0"/>
              <w:marRight w:val="0"/>
              <w:marTop w:val="0"/>
              <w:marBottom w:val="0"/>
              <w:divBdr>
                <w:top w:val="none" w:sz="0" w:space="0" w:color="auto"/>
                <w:left w:val="none" w:sz="0" w:space="0" w:color="auto"/>
                <w:bottom w:val="none" w:sz="0" w:space="0" w:color="auto"/>
                <w:right w:val="none" w:sz="0" w:space="0" w:color="auto"/>
              </w:divBdr>
              <w:divsChild>
                <w:div w:id="597099268">
                  <w:marLeft w:val="0"/>
                  <w:marRight w:val="0"/>
                  <w:marTop w:val="0"/>
                  <w:marBottom w:val="0"/>
                  <w:divBdr>
                    <w:top w:val="none" w:sz="0" w:space="0" w:color="auto"/>
                    <w:left w:val="none" w:sz="0" w:space="0" w:color="auto"/>
                    <w:bottom w:val="none" w:sz="0" w:space="0" w:color="auto"/>
                    <w:right w:val="none" w:sz="0" w:space="0" w:color="auto"/>
                  </w:divBdr>
                  <w:divsChild>
                    <w:div w:id="13206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07309130">
      <w:bodyDiv w:val="1"/>
      <w:marLeft w:val="0"/>
      <w:marRight w:val="0"/>
      <w:marTop w:val="0"/>
      <w:marBottom w:val="0"/>
      <w:divBdr>
        <w:top w:val="none" w:sz="0" w:space="0" w:color="auto"/>
        <w:left w:val="none" w:sz="0" w:space="0" w:color="auto"/>
        <w:bottom w:val="none" w:sz="0" w:space="0" w:color="auto"/>
        <w:right w:val="none" w:sz="0" w:space="0" w:color="auto"/>
      </w:divBdr>
      <w:divsChild>
        <w:div w:id="1438601670">
          <w:marLeft w:val="0"/>
          <w:marRight w:val="0"/>
          <w:marTop w:val="0"/>
          <w:marBottom w:val="0"/>
          <w:divBdr>
            <w:top w:val="none" w:sz="0" w:space="0" w:color="auto"/>
            <w:left w:val="none" w:sz="0" w:space="0" w:color="auto"/>
            <w:bottom w:val="none" w:sz="0" w:space="0" w:color="auto"/>
            <w:right w:val="none" w:sz="0" w:space="0" w:color="auto"/>
          </w:divBdr>
          <w:divsChild>
            <w:div w:id="529415745">
              <w:marLeft w:val="0"/>
              <w:marRight w:val="0"/>
              <w:marTop w:val="0"/>
              <w:marBottom w:val="0"/>
              <w:divBdr>
                <w:top w:val="none" w:sz="0" w:space="0" w:color="auto"/>
                <w:left w:val="none" w:sz="0" w:space="0" w:color="auto"/>
                <w:bottom w:val="none" w:sz="0" w:space="0" w:color="auto"/>
                <w:right w:val="none" w:sz="0" w:space="0" w:color="auto"/>
              </w:divBdr>
              <w:divsChild>
                <w:div w:id="103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146238042">
      <w:bodyDiv w:val="1"/>
      <w:marLeft w:val="0"/>
      <w:marRight w:val="0"/>
      <w:marTop w:val="0"/>
      <w:marBottom w:val="0"/>
      <w:divBdr>
        <w:top w:val="none" w:sz="0" w:space="0" w:color="auto"/>
        <w:left w:val="none" w:sz="0" w:space="0" w:color="auto"/>
        <w:bottom w:val="none" w:sz="0" w:space="0" w:color="auto"/>
        <w:right w:val="none" w:sz="0" w:space="0" w:color="auto"/>
      </w:divBdr>
      <w:divsChild>
        <w:div w:id="1192691027">
          <w:marLeft w:val="0"/>
          <w:marRight w:val="0"/>
          <w:marTop w:val="0"/>
          <w:marBottom w:val="0"/>
          <w:divBdr>
            <w:top w:val="none" w:sz="0" w:space="0" w:color="auto"/>
            <w:left w:val="none" w:sz="0" w:space="0" w:color="auto"/>
            <w:bottom w:val="none" w:sz="0" w:space="0" w:color="auto"/>
            <w:right w:val="none" w:sz="0" w:space="0" w:color="auto"/>
          </w:divBdr>
          <w:divsChild>
            <w:div w:id="506752960">
              <w:marLeft w:val="0"/>
              <w:marRight w:val="0"/>
              <w:marTop w:val="0"/>
              <w:marBottom w:val="0"/>
              <w:divBdr>
                <w:top w:val="none" w:sz="0" w:space="0" w:color="auto"/>
                <w:left w:val="none" w:sz="0" w:space="0" w:color="auto"/>
                <w:bottom w:val="none" w:sz="0" w:space="0" w:color="auto"/>
                <w:right w:val="none" w:sz="0" w:space="0" w:color="auto"/>
              </w:divBdr>
              <w:divsChild>
                <w:div w:id="20622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5911">
      <w:bodyDiv w:val="1"/>
      <w:marLeft w:val="0"/>
      <w:marRight w:val="0"/>
      <w:marTop w:val="0"/>
      <w:marBottom w:val="0"/>
      <w:divBdr>
        <w:top w:val="none" w:sz="0" w:space="0" w:color="auto"/>
        <w:left w:val="none" w:sz="0" w:space="0" w:color="auto"/>
        <w:bottom w:val="none" w:sz="0" w:space="0" w:color="auto"/>
        <w:right w:val="none" w:sz="0" w:space="0" w:color="auto"/>
      </w:divBdr>
    </w:div>
    <w:div w:id="1206411485">
      <w:bodyDiv w:val="1"/>
      <w:marLeft w:val="0"/>
      <w:marRight w:val="0"/>
      <w:marTop w:val="0"/>
      <w:marBottom w:val="0"/>
      <w:divBdr>
        <w:top w:val="none" w:sz="0" w:space="0" w:color="auto"/>
        <w:left w:val="none" w:sz="0" w:space="0" w:color="auto"/>
        <w:bottom w:val="none" w:sz="0" w:space="0" w:color="auto"/>
        <w:right w:val="none" w:sz="0" w:space="0" w:color="auto"/>
      </w:divBdr>
      <w:divsChild>
        <w:div w:id="2103989412">
          <w:marLeft w:val="0"/>
          <w:marRight w:val="0"/>
          <w:marTop w:val="0"/>
          <w:marBottom w:val="0"/>
          <w:divBdr>
            <w:top w:val="none" w:sz="0" w:space="0" w:color="auto"/>
            <w:left w:val="none" w:sz="0" w:space="0" w:color="auto"/>
            <w:bottom w:val="none" w:sz="0" w:space="0" w:color="auto"/>
            <w:right w:val="none" w:sz="0" w:space="0" w:color="auto"/>
          </w:divBdr>
          <w:divsChild>
            <w:div w:id="557858376">
              <w:marLeft w:val="0"/>
              <w:marRight w:val="0"/>
              <w:marTop w:val="0"/>
              <w:marBottom w:val="0"/>
              <w:divBdr>
                <w:top w:val="none" w:sz="0" w:space="0" w:color="auto"/>
                <w:left w:val="none" w:sz="0" w:space="0" w:color="auto"/>
                <w:bottom w:val="none" w:sz="0" w:space="0" w:color="auto"/>
                <w:right w:val="none" w:sz="0" w:space="0" w:color="auto"/>
              </w:divBdr>
              <w:divsChild>
                <w:div w:id="10365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5175">
      <w:bodyDiv w:val="1"/>
      <w:marLeft w:val="0"/>
      <w:marRight w:val="0"/>
      <w:marTop w:val="0"/>
      <w:marBottom w:val="0"/>
      <w:divBdr>
        <w:top w:val="none" w:sz="0" w:space="0" w:color="auto"/>
        <w:left w:val="none" w:sz="0" w:space="0" w:color="auto"/>
        <w:bottom w:val="none" w:sz="0" w:space="0" w:color="auto"/>
        <w:right w:val="none" w:sz="0" w:space="0" w:color="auto"/>
      </w:divBdr>
      <w:divsChild>
        <w:div w:id="2009600727">
          <w:marLeft w:val="0"/>
          <w:marRight w:val="0"/>
          <w:marTop w:val="0"/>
          <w:marBottom w:val="0"/>
          <w:divBdr>
            <w:top w:val="none" w:sz="0" w:space="0" w:color="auto"/>
            <w:left w:val="none" w:sz="0" w:space="0" w:color="auto"/>
            <w:bottom w:val="none" w:sz="0" w:space="0" w:color="auto"/>
            <w:right w:val="none" w:sz="0" w:space="0" w:color="auto"/>
          </w:divBdr>
          <w:divsChild>
            <w:div w:id="1143692698">
              <w:marLeft w:val="0"/>
              <w:marRight w:val="0"/>
              <w:marTop w:val="0"/>
              <w:marBottom w:val="0"/>
              <w:divBdr>
                <w:top w:val="none" w:sz="0" w:space="0" w:color="auto"/>
                <w:left w:val="none" w:sz="0" w:space="0" w:color="auto"/>
                <w:bottom w:val="none" w:sz="0" w:space="0" w:color="auto"/>
                <w:right w:val="none" w:sz="0" w:space="0" w:color="auto"/>
              </w:divBdr>
              <w:divsChild>
                <w:div w:id="15507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263997860">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344356639">
      <w:bodyDiv w:val="1"/>
      <w:marLeft w:val="0"/>
      <w:marRight w:val="0"/>
      <w:marTop w:val="0"/>
      <w:marBottom w:val="0"/>
      <w:divBdr>
        <w:top w:val="none" w:sz="0" w:space="0" w:color="auto"/>
        <w:left w:val="none" w:sz="0" w:space="0" w:color="auto"/>
        <w:bottom w:val="none" w:sz="0" w:space="0" w:color="auto"/>
        <w:right w:val="none" w:sz="0" w:space="0" w:color="auto"/>
      </w:divBdr>
    </w:div>
    <w:div w:id="1345129121">
      <w:bodyDiv w:val="1"/>
      <w:marLeft w:val="0"/>
      <w:marRight w:val="0"/>
      <w:marTop w:val="0"/>
      <w:marBottom w:val="0"/>
      <w:divBdr>
        <w:top w:val="none" w:sz="0" w:space="0" w:color="auto"/>
        <w:left w:val="none" w:sz="0" w:space="0" w:color="auto"/>
        <w:bottom w:val="none" w:sz="0" w:space="0" w:color="auto"/>
        <w:right w:val="none" w:sz="0" w:space="0" w:color="auto"/>
      </w:divBdr>
      <w:divsChild>
        <w:div w:id="1789352845">
          <w:marLeft w:val="0"/>
          <w:marRight w:val="0"/>
          <w:marTop w:val="0"/>
          <w:marBottom w:val="0"/>
          <w:divBdr>
            <w:top w:val="none" w:sz="0" w:space="0" w:color="auto"/>
            <w:left w:val="none" w:sz="0" w:space="0" w:color="auto"/>
            <w:bottom w:val="none" w:sz="0" w:space="0" w:color="auto"/>
            <w:right w:val="none" w:sz="0" w:space="0" w:color="auto"/>
          </w:divBdr>
          <w:divsChild>
            <w:div w:id="1992513975">
              <w:marLeft w:val="0"/>
              <w:marRight w:val="0"/>
              <w:marTop w:val="0"/>
              <w:marBottom w:val="0"/>
              <w:divBdr>
                <w:top w:val="none" w:sz="0" w:space="0" w:color="auto"/>
                <w:left w:val="none" w:sz="0" w:space="0" w:color="auto"/>
                <w:bottom w:val="none" w:sz="0" w:space="0" w:color="auto"/>
                <w:right w:val="none" w:sz="0" w:space="0" w:color="auto"/>
              </w:divBdr>
              <w:divsChild>
                <w:div w:id="5851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72676474">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12375133">
      <w:bodyDiv w:val="1"/>
      <w:marLeft w:val="0"/>
      <w:marRight w:val="0"/>
      <w:marTop w:val="0"/>
      <w:marBottom w:val="0"/>
      <w:divBdr>
        <w:top w:val="none" w:sz="0" w:space="0" w:color="auto"/>
        <w:left w:val="none" w:sz="0" w:space="0" w:color="auto"/>
        <w:bottom w:val="none" w:sz="0" w:space="0" w:color="auto"/>
        <w:right w:val="none" w:sz="0" w:space="0" w:color="auto"/>
      </w:divBdr>
    </w:div>
    <w:div w:id="1518807370">
      <w:bodyDiv w:val="1"/>
      <w:marLeft w:val="0"/>
      <w:marRight w:val="0"/>
      <w:marTop w:val="0"/>
      <w:marBottom w:val="0"/>
      <w:divBdr>
        <w:top w:val="none" w:sz="0" w:space="0" w:color="auto"/>
        <w:left w:val="none" w:sz="0" w:space="0" w:color="auto"/>
        <w:bottom w:val="none" w:sz="0" w:space="0" w:color="auto"/>
        <w:right w:val="none" w:sz="0" w:space="0" w:color="auto"/>
      </w:divBdr>
      <w:divsChild>
        <w:div w:id="476731245">
          <w:marLeft w:val="0"/>
          <w:marRight w:val="0"/>
          <w:marTop w:val="0"/>
          <w:marBottom w:val="0"/>
          <w:divBdr>
            <w:top w:val="none" w:sz="0" w:space="0" w:color="auto"/>
            <w:left w:val="none" w:sz="0" w:space="0" w:color="auto"/>
            <w:bottom w:val="none" w:sz="0" w:space="0" w:color="auto"/>
            <w:right w:val="none" w:sz="0" w:space="0" w:color="auto"/>
          </w:divBdr>
          <w:divsChild>
            <w:div w:id="1833065155">
              <w:marLeft w:val="-225"/>
              <w:marRight w:val="-225"/>
              <w:marTop w:val="0"/>
              <w:marBottom w:val="0"/>
              <w:divBdr>
                <w:top w:val="none" w:sz="0" w:space="0" w:color="auto"/>
                <w:left w:val="none" w:sz="0" w:space="0" w:color="auto"/>
                <w:bottom w:val="none" w:sz="0" w:space="0" w:color="auto"/>
                <w:right w:val="none" w:sz="0" w:space="0" w:color="auto"/>
              </w:divBdr>
              <w:divsChild>
                <w:div w:id="2050259903">
                  <w:marLeft w:val="0"/>
                  <w:marRight w:val="0"/>
                  <w:marTop w:val="0"/>
                  <w:marBottom w:val="0"/>
                  <w:divBdr>
                    <w:top w:val="none" w:sz="0" w:space="0" w:color="auto"/>
                    <w:left w:val="none" w:sz="0" w:space="0" w:color="auto"/>
                    <w:bottom w:val="none" w:sz="0" w:space="0" w:color="auto"/>
                    <w:right w:val="none" w:sz="0" w:space="0" w:color="auto"/>
                  </w:divBdr>
                  <w:divsChild>
                    <w:div w:id="1585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3355">
          <w:marLeft w:val="0"/>
          <w:marRight w:val="0"/>
          <w:marTop w:val="0"/>
          <w:marBottom w:val="0"/>
          <w:divBdr>
            <w:top w:val="none" w:sz="0" w:space="0" w:color="auto"/>
            <w:left w:val="none" w:sz="0" w:space="0" w:color="auto"/>
            <w:bottom w:val="none" w:sz="0" w:space="0" w:color="auto"/>
            <w:right w:val="none" w:sz="0" w:space="0" w:color="auto"/>
          </w:divBdr>
          <w:divsChild>
            <w:div w:id="1331981140">
              <w:marLeft w:val="0"/>
              <w:marRight w:val="0"/>
              <w:marTop w:val="0"/>
              <w:marBottom w:val="0"/>
              <w:divBdr>
                <w:top w:val="none" w:sz="0" w:space="0" w:color="auto"/>
                <w:left w:val="none" w:sz="0" w:space="0" w:color="auto"/>
                <w:bottom w:val="none" w:sz="0" w:space="0" w:color="auto"/>
                <w:right w:val="none" w:sz="0" w:space="0" w:color="auto"/>
              </w:divBdr>
            </w:div>
          </w:divsChild>
        </w:div>
        <w:div w:id="764376866">
          <w:marLeft w:val="0"/>
          <w:marRight w:val="0"/>
          <w:marTop w:val="0"/>
          <w:marBottom w:val="0"/>
          <w:divBdr>
            <w:top w:val="none" w:sz="0" w:space="0" w:color="auto"/>
            <w:left w:val="none" w:sz="0" w:space="0" w:color="auto"/>
            <w:bottom w:val="none" w:sz="0" w:space="0" w:color="auto"/>
            <w:right w:val="none" w:sz="0" w:space="0" w:color="auto"/>
          </w:divBdr>
          <w:divsChild>
            <w:div w:id="1084298279">
              <w:marLeft w:val="0"/>
              <w:marRight w:val="0"/>
              <w:marTop w:val="0"/>
              <w:marBottom w:val="0"/>
              <w:divBdr>
                <w:top w:val="none" w:sz="0" w:space="0" w:color="auto"/>
                <w:left w:val="none" w:sz="0" w:space="0" w:color="auto"/>
                <w:bottom w:val="none" w:sz="0" w:space="0" w:color="auto"/>
                <w:right w:val="none" w:sz="0" w:space="0" w:color="auto"/>
              </w:divBdr>
            </w:div>
          </w:divsChild>
        </w:div>
        <w:div w:id="964962780">
          <w:marLeft w:val="0"/>
          <w:marRight w:val="0"/>
          <w:marTop w:val="0"/>
          <w:marBottom w:val="0"/>
          <w:divBdr>
            <w:top w:val="none" w:sz="0" w:space="0" w:color="auto"/>
            <w:left w:val="none" w:sz="0" w:space="0" w:color="auto"/>
            <w:bottom w:val="none" w:sz="0" w:space="0" w:color="auto"/>
            <w:right w:val="none" w:sz="0" w:space="0" w:color="auto"/>
          </w:divBdr>
          <w:divsChild>
            <w:div w:id="2104956584">
              <w:marLeft w:val="0"/>
              <w:marRight w:val="0"/>
              <w:marTop w:val="0"/>
              <w:marBottom w:val="0"/>
              <w:divBdr>
                <w:top w:val="none" w:sz="0" w:space="0" w:color="auto"/>
                <w:left w:val="none" w:sz="0" w:space="0" w:color="auto"/>
                <w:bottom w:val="none" w:sz="0" w:space="0" w:color="auto"/>
                <w:right w:val="none" w:sz="0" w:space="0" w:color="auto"/>
              </w:divBdr>
            </w:div>
          </w:divsChild>
        </w:div>
        <w:div w:id="980962652">
          <w:marLeft w:val="0"/>
          <w:marRight w:val="0"/>
          <w:marTop w:val="0"/>
          <w:marBottom w:val="0"/>
          <w:divBdr>
            <w:top w:val="none" w:sz="0" w:space="0" w:color="auto"/>
            <w:left w:val="none" w:sz="0" w:space="0" w:color="auto"/>
            <w:bottom w:val="none" w:sz="0" w:space="0" w:color="auto"/>
            <w:right w:val="none" w:sz="0" w:space="0" w:color="auto"/>
          </w:divBdr>
          <w:divsChild>
            <w:div w:id="607661347">
              <w:marLeft w:val="-225"/>
              <w:marRight w:val="-225"/>
              <w:marTop w:val="0"/>
              <w:marBottom w:val="0"/>
              <w:divBdr>
                <w:top w:val="none" w:sz="0" w:space="0" w:color="auto"/>
                <w:left w:val="none" w:sz="0" w:space="0" w:color="auto"/>
                <w:bottom w:val="none" w:sz="0" w:space="0" w:color="auto"/>
                <w:right w:val="none" w:sz="0" w:space="0" w:color="auto"/>
              </w:divBdr>
              <w:divsChild>
                <w:div w:id="1467578587">
                  <w:marLeft w:val="0"/>
                  <w:marRight w:val="0"/>
                  <w:marTop w:val="0"/>
                  <w:marBottom w:val="0"/>
                  <w:divBdr>
                    <w:top w:val="none" w:sz="0" w:space="0" w:color="auto"/>
                    <w:left w:val="none" w:sz="0" w:space="0" w:color="auto"/>
                    <w:bottom w:val="none" w:sz="0" w:space="0" w:color="auto"/>
                    <w:right w:val="none" w:sz="0" w:space="0" w:color="auto"/>
                  </w:divBdr>
                  <w:divsChild>
                    <w:div w:id="21364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0134">
          <w:marLeft w:val="0"/>
          <w:marRight w:val="0"/>
          <w:marTop w:val="0"/>
          <w:marBottom w:val="0"/>
          <w:divBdr>
            <w:top w:val="none" w:sz="0" w:space="0" w:color="auto"/>
            <w:left w:val="none" w:sz="0" w:space="0" w:color="auto"/>
            <w:bottom w:val="none" w:sz="0" w:space="0" w:color="auto"/>
            <w:right w:val="none" w:sz="0" w:space="0" w:color="auto"/>
          </w:divBdr>
          <w:divsChild>
            <w:div w:id="158933783">
              <w:marLeft w:val="-225"/>
              <w:marRight w:val="-225"/>
              <w:marTop w:val="0"/>
              <w:marBottom w:val="0"/>
              <w:divBdr>
                <w:top w:val="none" w:sz="0" w:space="0" w:color="auto"/>
                <w:left w:val="none" w:sz="0" w:space="0" w:color="auto"/>
                <w:bottom w:val="none" w:sz="0" w:space="0" w:color="auto"/>
                <w:right w:val="none" w:sz="0" w:space="0" w:color="auto"/>
              </w:divBdr>
              <w:divsChild>
                <w:div w:id="818497918">
                  <w:marLeft w:val="0"/>
                  <w:marRight w:val="0"/>
                  <w:marTop w:val="0"/>
                  <w:marBottom w:val="0"/>
                  <w:divBdr>
                    <w:top w:val="none" w:sz="0" w:space="0" w:color="auto"/>
                    <w:left w:val="none" w:sz="0" w:space="0" w:color="auto"/>
                    <w:bottom w:val="none" w:sz="0" w:space="0" w:color="auto"/>
                    <w:right w:val="none" w:sz="0" w:space="0" w:color="auto"/>
                  </w:divBdr>
                  <w:divsChild>
                    <w:div w:id="18620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3243">
          <w:marLeft w:val="0"/>
          <w:marRight w:val="0"/>
          <w:marTop w:val="0"/>
          <w:marBottom w:val="0"/>
          <w:divBdr>
            <w:top w:val="none" w:sz="0" w:space="0" w:color="auto"/>
            <w:left w:val="none" w:sz="0" w:space="0" w:color="auto"/>
            <w:bottom w:val="none" w:sz="0" w:space="0" w:color="auto"/>
            <w:right w:val="none" w:sz="0" w:space="0" w:color="auto"/>
          </w:divBdr>
          <w:divsChild>
            <w:div w:id="491605239">
              <w:marLeft w:val="0"/>
              <w:marRight w:val="0"/>
              <w:marTop w:val="0"/>
              <w:marBottom w:val="0"/>
              <w:divBdr>
                <w:top w:val="none" w:sz="0" w:space="0" w:color="auto"/>
                <w:left w:val="none" w:sz="0" w:space="0" w:color="auto"/>
                <w:bottom w:val="none" w:sz="0" w:space="0" w:color="auto"/>
                <w:right w:val="none" w:sz="0" w:space="0" w:color="auto"/>
              </w:divBdr>
            </w:div>
          </w:divsChild>
        </w:div>
        <w:div w:id="1670405181">
          <w:marLeft w:val="0"/>
          <w:marRight w:val="0"/>
          <w:marTop w:val="0"/>
          <w:marBottom w:val="0"/>
          <w:divBdr>
            <w:top w:val="none" w:sz="0" w:space="0" w:color="auto"/>
            <w:left w:val="none" w:sz="0" w:space="0" w:color="auto"/>
            <w:bottom w:val="none" w:sz="0" w:space="0" w:color="auto"/>
            <w:right w:val="none" w:sz="0" w:space="0" w:color="auto"/>
          </w:divBdr>
          <w:divsChild>
            <w:div w:id="138084775">
              <w:marLeft w:val="-225"/>
              <w:marRight w:val="-225"/>
              <w:marTop w:val="0"/>
              <w:marBottom w:val="0"/>
              <w:divBdr>
                <w:top w:val="none" w:sz="0" w:space="0" w:color="auto"/>
                <w:left w:val="none" w:sz="0" w:space="0" w:color="auto"/>
                <w:bottom w:val="none" w:sz="0" w:space="0" w:color="auto"/>
                <w:right w:val="none" w:sz="0" w:space="0" w:color="auto"/>
              </w:divBdr>
              <w:divsChild>
                <w:div w:id="1808472286">
                  <w:marLeft w:val="0"/>
                  <w:marRight w:val="0"/>
                  <w:marTop w:val="0"/>
                  <w:marBottom w:val="0"/>
                  <w:divBdr>
                    <w:top w:val="none" w:sz="0" w:space="0" w:color="auto"/>
                    <w:left w:val="none" w:sz="0" w:space="0" w:color="auto"/>
                    <w:bottom w:val="none" w:sz="0" w:space="0" w:color="auto"/>
                    <w:right w:val="none" w:sz="0" w:space="0" w:color="auto"/>
                  </w:divBdr>
                  <w:divsChild>
                    <w:div w:id="1408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81083084">
      <w:bodyDiv w:val="1"/>
      <w:marLeft w:val="0"/>
      <w:marRight w:val="0"/>
      <w:marTop w:val="0"/>
      <w:marBottom w:val="0"/>
      <w:divBdr>
        <w:top w:val="none" w:sz="0" w:space="0" w:color="auto"/>
        <w:left w:val="none" w:sz="0" w:space="0" w:color="auto"/>
        <w:bottom w:val="none" w:sz="0" w:space="0" w:color="auto"/>
        <w:right w:val="none" w:sz="0" w:space="0" w:color="auto"/>
      </w:divBdr>
      <w:divsChild>
        <w:div w:id="780875252">
          <w:marLeft w:val="0"/>
          <w:marRight w:val="0"/>
          <w:marTop w:val="0"/>
          <w:marBottom w:val="0"/>
          <w:divBdr>
            <w:top w:val="none" w:sz="0" w:space="0" w:color="auto"/>
            <w:left w:val="none" w:sz="0" w:space="0" w:color="auto"/>
            <w:bottom w:val="none" w:sz="0" w:space="0" w:color="auto"/>
            <w:right w:val="none" w:sz="0" w:space="0" w:color="auto"/>
          </w:divBdr>
          <w:divsChild>
            <w:div w:id="1456170346">
              <w:marLeft w:val="0"/>
              <w:marRight w:val="0"/>
              <w:marTop w:val="0"/>
              <w:marBottom w:val="0"/>
              <w:divBdr>
                <w:top w:val="none" w:sz="0" w:space="0" w:color="auto"/>
                <w:left w:val="none" w:sz="0" w:space="0" w:color="auto"/>
                <w:bottom w:val="none" w:sz="0" w:space="0" w:color="auto"/>
                <w:right w:val="none" w:sz="0" w:space="0" w:color="auto"/>
              </w:divBdr>
              <w:divsChild>
                <w:div w:id="3942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810">
      <w:bodyDiv w:val="1"/>
      <w:marLeft w:val="0"/>
      <w:marRight w:val="0"/>
      <w:marTop w:val="0"/>
      <w:marBottom w:val="0"/>
      <w:divBdr>
        <w:top w:val="none" w:sz="0" w:space="0" w:color="auto"/>
        <w:left w:val="none" w:sz="0" w:space="0" w:color="auto"/>
        <w:bottom w:val="none" w:sz="0" w:space="0" w:color="auto"/>
        <w:right w:val="none" w:sz="0" w:space="0" w:color="auto"/>
      </w:divBdr>
    </w:div>
    <w:div w:id="1723559293">
      <w:bodyDiv w:val="1"/>
      <w:marLeft w:val="0"/>
      <w:marRight w:val="0"/>
      <w:marTop w:val="0"/>
      <w:marBottom w:val="0"/>
      <w:divBdr>
        <w:top w:val="none" w:sz="0" w:space="0" w:color="auto"/>
        <w:left w:val="none" w:sz="0" w:space="0" w:color="auto"/>
        <w:bottom w:val="none" w:sz="0" w:space="0" w:color="auto"/>
        <w:right w:val="none" w:sz="0" w:space="0" w:color="auto"/>
      </w:divBdr>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138">
      <w:bodyDiv w:val="1"/>
      <w:marLeft w:val="0"/>
      <w:marRight w:val="0"/>
      <w:marTop w:val="0"/>
      <w:marBottom w:val="0"/>
      <w:divBdr>
        <w:top w:val="none" w:sz="0" w:space="0" w:color="auto"/>
        <w:left w:val="none" w:sz="0" w:space="0" w:color="auto"/>
        <w:bottom w:val="none" w:sz="0" w:space="0" w:color="auto"/>
        <w:right w:val="none" w:sz="0" w:space="0" w:color="auto"/>
      </w:divBdr>
    </w:div>
    <w:div w:id="1830706267">
      <w:bodyDiv w:val="1"/>
      <w:marLeft w:val="0"/>
      <w:marRight w:val="0"/>
      <w:marTop w:val="0"/>
      <w:marBottom w:val="0"/>
      <w:divBdr>
        <w:top w:val="none" w:sz="0" w:space="0" w:color="auto"/>
        <w:left w:val="none" w:sz="0" w:space="0" w:color="auto"/>
        <w:bottom w:val="none" w:sz="0" w:space="0" w:color="auto"/>
        <w:right w:val="none" w:sz="0" w:space="0" w:color="auto"/>
      </w:divBdr>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898709446">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1954706696">
      <w:bodyDiv w:val="1"/>
      <w:marLeft w:val="0"/>
      <w:marRight w:val="0"/>
      <w:marTop w:val="0"/>
      <w:marBottom w:val="0"/>
      <w:divBdr>
        <w:top w:val="none" w:sz="0" w:space="0" w:color="auto"/>
        <w:left w:val="none" w:sz="0" w:space="0" w:color="auto"/>
        <w:bottom w:val="none" w:sz="0" w:space="0" w:color="auto"/>
        <w:right w:val="none" w:sz="0" w:space="0" w:color="auto"/>
      </w:divBdr>
    </w:div>
    <w:div w:id="1967815131">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2460">
      <w:bodyDiv w:val="1"/>
      <w:marLeft w:val="0"/>
      <w:marRight w:val="0"/>
      <w:marTop w:val="0"/>
      <w:marBottom w:val="0"/>
      <w:divBdr>
        <w:top w:val="none" w:sz="0" w:space="0" w:color="auto"/>
        <w:left w:val="none" w:sz="0" w:space="0" w:color="auto"/>
        <w:bottom w:val="none" w:sz="0" w:space="0" w:color="auto"/>
        <w:right w:val="none" w:sz="0" w:space="0" w:color="auto"/>
      </w:divBdr>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30553">
      <w:bodyDiv w:val="1"/>
      <w:marLeft w:val="0"/>
      <w:marRight w:val="0"/>
      <w:marTop w:val="0"/>
      <w:marBottom w:val="0"/>
      <w:divBdr>
        <w:top w:val="none" w:sz="0" w:space="0" w:color="auto"/>
        <w:left w:val="none" w:sz="0" w:space="0" w:color="auto"/>
        <w:bottom w:val="none" w:sz="0" w:space="0" w:color="auto"/>
        <w:right w:val="none" w:sz="0" w:space="0" w:color="auto"/>
      </w:divBdr>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17015610">
      <w:bodyDiv w:val="1"/>
      <w:marLeft w:val="0"/>
      <w:marRight w:val="0"/>
      <w:marTop w:val="0"/>
      <w:marBottom w:val="0"/>
      <w:divBdr>
        <w:top w:val="none" w:sz="0" w:space="0" w:color="auto"/>
        <w:left w:val="none" w:sz="0" w:space="0" w:color="auto"/>
        <w:bottom w:val="none" w:sz="0" w:space="0" w:color="auto"/>
        <w:right w:val="none" w:sz="0" w:space="0" w:color="auto"/>
      </w:divBdr>
      <w:divsChild>
        <w:div w:id="1896307011">
          <w:marLeft w:val="0"/>
          <w:marRight w:val="0"/>
          <w:marTop w:val="0"/>
          <w:marBottom w:val="0"/>
          <w:divBdr>
            <w:top w:val="none" w:sz="0" w:space="0" w:color="auto"/>
            <w:left w:val="none" w:sz="0" w:space="0" w:color="auto"/>
            <w:bottom w:val="none" w:sz="0" w:space="0" w:color="auto"/>
            <w:right w:val="none" w:sz="0" w:space="0" w:color="auto"/>
          </w:divBdr>
          <w:divsChild>
            <w:div w:id="2072850258">
              <w:marLeft w:val="0"/>
              <w:marRight w:val="0"/>
              <w:marTop w:val="0"/>
              <w:marBottom w:val="0"/>
              <w:divBdr>
                <w:top w:val="none" w:sz="0" w:space="0" w:color="auto"/>
                <w:left w:val="none" w:sz="0" w:space="0" w:color="auto"/>
                <w:bottom w:val="none" w:sz="0" w:space="0" w:color="auto"/>
                <w:right w:val="none" w:sz="0" w:space="0" w:color="auto"/>
              </w:divBdr>
              <w:divsChild>
                <w:div w:id="219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 w:id="213616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gov.wales/topics/educationandskills/?lang=en" TargetMode="External"/><Relationship Id="rId21" Type="http://schemas.openxmlformats.org/officeDocument/2006/relationships/hyperlink" Target="https://www.jcq.org.uk/exams-office/ice---instructions-for-conducting-examinations/centre-emergency-evacuation-procedure" TargetMode="External"/><Relationship Id="rId42" Type="http://schemas.openxmlformats.org/officeDocument/2006/relationships/hyperlink" Target="https://eur03.safelinks.protection.outlook.com/?url=https%3A%2F%2Fwww.gov.wales%2Femergency-planning-and-response-guidance-education-and-childcare-settings-html&amp;data=05%7C01%7Ckerry.davies%40qualifications.wales%7C988cb09a35794a65070308dbbb6b0b5e%7Ccd0829ca1f5841edb91a95e07f55e7f0%7C1%7C0%7C638309840679786571%7CUnknown%7CTWFpbGZsb3d8eyJWIjoiMC4wLjAwMDAiLCJQIjoiV2luMzIiLCJBTiI6Ik1haWwiLCJXVCI6Mn0%3D%7C3000%7C%7C%7C&amp;sdata=fNS3u2m9HRFaeWyV2UUK6sesh2Mf0AHlvdVpmueAUBc%3D&amp;reserved=0" TargetMode="External"/><Relationship Id="rId47" Type="http://schemas.openxmlformats.org/officeDocument/2006/relationships/hyperlink" Target="https://www.gov.uk/government/publications/exam-system-contingency-plan-england-wales-and-northern-ireland" TargetMode="External"/><Relationship Id="rId63" Type="http://schemas.openxmlformats.org/officeDocument/2006/relationships/hyperlink" Target="https://www.ncsc.gov.uk/information/web-check" TargetMode="External"/><Relationship Id="rId68" Type="http://schemas.openxmlformats.org/officeDocument/2006/relationships/hyperlink" Target="https://www.ncsc.gov.uk/blog-post/offline-backups-in-an-online-world" TargetMode="External"/><Relationship Id="rId2" Type="http://schemas.openxmlformats.org/officeDocument/2006/relationships/customXml" Target="../customXml/item2.xml"/><Relationship Id="rId16" Type="http://schemas.openxmlformats.org/officeDocument/2006/relationships/image" Target="media/image30.png"/><Relationship Id="rId29" Type="http://schemas.openxmlformats.org/officeDocument/2006/relationships/hyperlink" Target="https://www.gov.uk/government/consultations/ensuring-the-resilience-of-the-qualifications-system" TargetMode="External"/><Relationship Id="rId11" Type="http://schemas.openxmlformats.org/officeDocument/2006/relationships/endnotes" Target="endnotes.xml"/><Relationship Id="rId24" Type="http://schemas.openxmlformats.org/officeDocument/2006/relationships/hyperlink" Target="http://qualificationswales.org/" TargetMode="External"/><Relationship Id="rId32" Type="http://schemas.openxmlformats.org/officeDocument/2006/relationships/hyperlink" Target="https://www.gov.uk/government/publications/handling-strike-action-in-schools" TargetMode="External"/><Relationship Id="rId37" Type="http://schemas.openxmlformats.org/officeDocument/2006/relationships/hyperlink" Target="https://www.gov.uk/government/publications/reinforced-autoclaved-aerated-concrete-guidance-for-responsible-bodies-and-education-settings-with-confirmed-raac" TargetMode="External"/><Relationship Id="rId40" Type="http://schemas.openxmlformats.org/officeDocument/2006/relationships/hyperlink" Target="https://www.nidirect.gov.uk/articles/school-terms-and-school-closures" TargetMode="External"/><Relationship Id="rId45" Type="http://schemas.openxmlformats.org/officeDocument/2006/relationships/hyperlink" Target="https://www.ncsc.gov.uk/section/education-skills/cyber-security-schools" TargetMode="External"/><Relationship Id="rId53" Type="http://schemas.openxmlformats.org/officeDocument/2006/relationships/hyperlink" Target="http://www.jcq.org.uk/exams-office/online-forms" TargetMode="External"/><Relationship Id="rId58" Type="http://schemas.openxmlformats.org/officeDocument/2006/relationships/hyperlink" Target="https://www.gov.uk/government/publications/dispatch-of-exam-scripts-yellow-label-service" TargetMode="External"/><Relationship Id="rId66" Type="http://schemas.openxmlformats.org/officeDocument/2006/relationships/hyperlink" Target="https://www.ncsc.gov.uk/news/alert-targeted-ransomware-attacks-on-uk-education-sector"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education-ni.gov.uk/articles/exceptional-closure-days" TargetMode="External"/><Relationship Id="rId19" Type="http://schemas.openxmlformats.org/officeDocument/2006/relationships/hyperlink" Target="https://www.theexamsoffice.org/wp-content/uploads/2023/03/DfE-Cyber-Security-Guidance-March-2023.pdf" TargetMode="External"/><Relationship Id="rId14" Type="http://schemas.openxmlformats.org/officeDocument/2006/relationships/image" Target="media/image3.png"/><Relationship Id="rId22" Type="http://schemas.openxmlformats.org/officeDocument/2006/relationships/hyperlink" Target="https://www.jcq.org.uk/exams-office/access-arrangements-and-special-consideration/regulations-and-guidance" TargetMode="External"/><Relationship Id="rId27" Type="http://schemas.openxmlformats.org/officeDocument/2006/relationships/hyperlink" Target="https://www.ucas.com/" TargetMode="External"/><Relationship Id="rId30" Type="http://schemas.openxmlformats.org/officeDocument/2006/relationships/hyperlink" Target="https://www.gov.uk/government/publications/guidance-on-collecting-evidence-of-student-performance-to-ensure-resilience-in-the-qualifications-system" TargetMode="External"/><Relationship Id="rId35" Type="http://schemas.openxmlformats.org/officeDocument/2006/relationships/hyperlink" Target="https://www.gov.uk/government/publications/handling-strike-action-in-schools" TargetMode="External"/><Relationship Id="rId43" Type="http://schemas.openxmlformats.org/officeDocument/2006/relationships/hyperlink" Target="https://www.gov.uk/government/publications/protective-security-and-preparedness-for-education-settings" TargetMode="External"/><Relationship Id="rId48" Type="http://schemas.openxmlformats.org/officeDocument/2006/relationships/hyperlink" Target="http://www.jcq.org.uk/exams-office/ice---instructions-for-conducting-examinations" TargetMode="External"/><Relationship Id="rId56" Type="http://schemas.openxmlformats.org/officeDocument/2006/relationships/hyperlink" Target="http://www.jcq.org.uk/exams-office/access-arrangements-and-special-consideration/regulations-and-guidance" TargetMode="External"/><Relationship Id="rId64" Type="http://schemas.openxmlformats.org/officeDocument/2006/relationships/hyperlink" Target="https://www.ncsc.gov.uk/information/mailcheck" TargetMode="External"/><Relationship Id="rId69" Type="http://schemas.openxmlformats.org/officeDocument/2006/relationships/hyperlink" Target="https://www.ncsc.gov.uk/collection/small-business-guide/backing-your-data" TargetMode="External"/><Relationship Id="rId8" Type="http://schemas.openxmlformats.org/officeDocument/2006/relationships/settings" Target="settings.xml"/><Relationship Id="rId51" Type="http://schemas.openxmlformats.org/officeDocument/2006/relationships/hyperlink" Target="http://www.jcq.org.uk/exams-office/general-regulations/notice-to-centres--exam-contingency-plan/" TargetMode="External"/><Relationship Id="rId72" Type="http://schemas.openxmlformats.org/officeDocument/2006/relationships/hyperlink" Target="https://www.ncsc.gov.uk/news/school-staff-offered-training-to-help-cyber-defence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uidance/meeting-digital-and-technology-standards-in-schools-and-colleges/cyber-security-standards-for-schools-and-colleges" TargetMode="External"/><Relationship Id="rId25" Type="http://schemas.openxmlformats.org/officeDocument/2006/relationships/hyperlink" Target="http://ccea.org.uk/" TargetMode="External"/><Relationship Id="rId33" Type="http://schemas.openxmlformats.org/officeDocument/2006/relationships/hyperlink" Target="https://www.gov.uk/government/publications/reinforced-autoclaved-aerated-concrete-guidance-for-responsible-bodies-and-education-settings-with-confirmed-raac" TargetMode="External"/><Relationship Id="rId38" Type="http://schemas.openxmlformats.org/officeDocument/2006/relationships/hyperlink" Target="https://www.education-ni.gov.uk/articles/exceptional-closure-days" TargetMode="External"/><Relationship Id="rId46"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59" Type="http://schemas.openxmlformats.org/officeDocument/2006/relationships/hyperlink" Target="https://gov.wales/school-closures-examinations" TargetMode="External"/><Relationship Id="rId67" Type="http://schemas.openxmlformats.org/officeDocument/2006/relationships/hyperlink" Target="https://www.ncsc.gov.uk/guidance/mitigating-malware-and-ransomware-attacks" TargetMode="External"/><Relationship Id="rId20" Type="http://schemas.openxmlformats.org/officeDocument/2006/relationships/hyperlink" Target="https://www.jcq.org.uk/exams-office/general-regulations/notice-to-centres--exam-contingency-plan/" TargetMode="External"/><Relationship Id="rId41" Type="http://schemas.openxmlformats.org/officeDocument/2006/relationships/hyperlink" Target="https://www.gov.wales/opening-schools-well-childcare-and-play-settings-extreme-bad-weather-and-extreme-hot-weather" TargetMode="External"/><Relationship Id="rId54" Type="http://schemas.openxmlformats.org/officeDocument/2006/relationships/hyperlink" Target="http://www.jcq.org.uk/exams-office/online-forms" TargetMode="External"/><Relationship Id="rId62" Type="http://schemas.openxmlformats.org/officeDocument/2006/relationships/hyperlink" Target="http://www.education-ni.gov.uk/publications/checklist-exceptional-closure-schools" TargetMode="External"/><Relationship Id="rId70" Type="http://schemas.openxmlformats.org/officeDocument/2006/relationships/hyperlink" Target="https://www.ncsc.gov.uk/section/education-skills/cyber-security-school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https://www.gov.uk/ofqual" TargetMode="External"/><Relationship Id="rId28" Type="http://schemas.openxmlformats.org/officeDocument/2006/relationships/hyperlink" Target="http://www.cao.ie/" TargetMode="External"/><Relationship Id="rId36" Type="http://schemas.openxmlformats.org/officeDocument/2006/relationships/hyperlink" Target="https://www.gov.uk/government/publications/school-organisation-maintained-schools" TargetMode="External"/><Relationship Id="rId49" Type="http://schemas.openxmlformats.org/officeDocument/2006/relationships/hyperlink" Target="http://www.jcq.org.uk/exams-office/other-documents" TargetMode="External"/><Relationship Id="rId57" Type="http://schemas.openxmlformats.org/officeDocument/2006/relationships/hyperlink" Target="https://www.gov.uk/government/publications/emergency-planning-and-response-for-education-childcare-and-childrens-social-care-settings" TargetMode="External"/><Relationship Id="rId10" Type="http://schemas.openxmlformats.org/officeDocument/2006/relationships/footnotes" Target="footnotes.xml"/><Relationship Id="rId31" Type="http://schemas.openxmlformats.org/officeDocument/2006/relationships/hyperlink" Target="https://qualificationswales.org/media/ldvluwdf/contingency-assessment-arrangements-guidance-nov-22-final-eng.pdf" TargetMode="External"/><Relationship Id="rId44" Type="http://schemas.openxmlformats.org/officeDocument/2006/relationships/hyperlink" Target="https://www.protectuk.police.uk/" TargetMode="External"/><Relationship Id="rId52" Type="http://schemas.openxmlformats.org/officeDocument/2006/relationships/hyperlink" Target="http://www.jcq.org.uk/exams-office/general-regulations" TargetMode="External"/><Relationship Id="rId60" Type="http://schemas.openxmlformats.org/officeDocument/2006/relationships/hyperlink" Target="http://www.gov.wales/opening-schools-well-childcare-and-play-settings-extreme-bad-weather-and-extreme-hot-weather" TargetMode="External"/><Relationship Id="rId65" Type="http://schemas.openxmlformats.org/officeDocument/2006/relationships/hyperlink" Target="https://www.ncsc.gov.uk/blog-post/cyber-tools-for-uk-schools"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gov.uk/government/publications/indicators-of-potential-fraud-learning-institutions/guide-on-cyber-crime-and-cyber-security-for-education-providers" TargetMode="External"/><Relationship Id="rId39" Type="http://schemas.openxmlformats.org/officeDocument/2006/relationships/hyperlink" Target="https://www.education-ni.gov.uk/publications/checklist-exceptional-closure-schools" TargetMode="External"/><Relationship Id="rId34" Type="http://schemas.openxmlformats.org/officeDocument/2006/relationships/hyperlink" Target="https://www.gov.uk/government/publications/emergency-planning-and-response-for-education-childcare-and-childrens-social-care-settings" TargetMode="External"/><Relationship Id="rId50" Type="http://schemas.openxmlformats.org/officeDocument/2006/relationships/hyperlink" Target="http://www.jcq.org.uk/exams-office/general-regulations/" TargetMode="External"/><Relationship Id="rId55" Type="http://schemas.openxmlformats.org/officeDocument/2006/relationships/hyperlink" Target="http://www.jcq.org.uk/exams-office/ice---instructions-for-conducting-examinations" TargetMode="External"/><Relationship Id="rId7" Type="http://schemas.openxmlformats.org/officeDocument/2006/relationships/styles" Target="styles.xml"/><Relationship Id="rId71" Type="http://schemas.openxmlformats.org/officeDocument/2006/relationships/hyperlink" Target="https://www.youtube.com/watch?v=FppzWedY0ic&amp;t=23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B40705DD2C67438F0228C01C2C2AED" ma:contentTypeVersion="15" ma:contentTypeDescription="Create a new document." ma:contentTypeScope="" ma:versionID="5ea481c95b3bd9836c6742b23a34cadb">
  <xsd:schema xmlns:xsd="http://www.w3.org/2001/XMLSchema" xmlns:xs="http://www.w3.org/2001/XMLSchema" xmlns:p="http://schemas.microsoft.com/office/2006/metadata/properties" xmlns:ns2="eb5ea1a1-18b3-4c46-af32-8cfe64753ac5" xmlns:ns3="d10019a6-5af4-47ed-92c5-a505978228fd" targetNamespace="http://schemas.microsoft.com/office/2006/metadata/properties" ma:root="true" ma:fieldsID="dd9280b6b130921ea8fdb6927fcbe339" ns2:_="" ns3:_="">
    <xsd:import namespace="eb5ea1a1-18b3-4c46-af32-8cfe64753ac5"/>
    <xsd:import namespace="d10019a6-5af4-47ed-92c5-a50597822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a1a1-18b3-4c46-af32-8cfe64753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0aba74-12c7-44f1-8776-211e33b99c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019a6-5af4-47ed-92c5-a505978228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8e1154-90c8-44f7-a5d4-e4221148ed8e}" ma:internalName="TaxCatchAll" ma:showField="CatchAllData" ma:web="d10019a6-5af4-47ed-92c5-a50597822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10019a6-5af4-47ed-92c5-a505978228fd" xsi:nil="true"/>
    <lcf76f155ced4ddcb4097134ff3c332f xmlns="eb5ea1a1-18b3-4c46-af32-8cfe64753a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3D5E44-A989-9242-B62B-C206B6BEC94A}">
  <ds:schemaRefs>
    <ds:schemaRef ds:uri="http://schemas.openxmlformats.org/officeDocument/2006/bibliography"/>
  </ds:schemaRefs>
</ds:datastoreItem>
</file>

<file path=customXml/itemProps3.xml><?xml version="1.0" encoding="utf-8"?>
<ds:datastoreItem xmlns:ds="http://schemas.openxmlformats.org/officeDocument/2006/customXml" ds:itemID="{80CE14AD-E0AA-4A7F-9E9F-93A939962923}"/>
</file>

<file path=customXml/itemProps4.xml><?xml version="1.0" encoding="utf-8"?>
<ds:datastoreItem xmlns:ds="http://schemas.openxmlformats.org/officeDocument/2006/customXml" ds:itemID="{9DFFA0FA-60FD-492E-8457-EDF266441C96}">
  <ds:schemaRefs>
    <ds:schemaRef ds:uri="http://schemas.microsoft.com/sharepoint/v3/contenttype/forms"/>
  </ds:schemaRefs>
</ds:datastoreItem>
</file>

<file path=customXml/itemProps5.xml><?xml version="1.0" encoding="utf-8"?>
<ds:datastoreItem xmlns:ds="http://schemas.openxmlformats.org/officeDocument/2006/customXml" ds:itemID="{B2B05BFA-101D-41E2-8E9D-2B979F0177DE}">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ee790b45-e3a6-4eea-bf39-5fc3599d79bf"/>
    <ds:schemaRef ds:uri="426f7e1e-4071-477b-ab6a-8c632c975a9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7111</Words>
  <Characters>40538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A Stubbs</cp:lastModifiedBy>
  <cp:revision>3</cp:revision>
  <cp:lastPrinted>2022-07-22T08:36:00Z</cp:lastPrinted>
  <dcterms:created xsi:type="dcterms:W3CDTF">2024-10-04T13:13:00Z</dcterms:created>
  <dcterms:modified xsi:type="dcterms:W3CDTF">2024-10-04T13:16:00Z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0x01010095B40705DD2C67438F0228C01C2C2AED</vt:lpwstr>
  </property>
</Properties>
</file>